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40" w:tblpY="-941"/>
        <w:tblW w:w="9142" w:type="dxa"/>
        <w:tblLayout w:type="fixed"/>
        <w:tblCellMar>
          <w:left w:w="70" w:type="dxa"/>
          <w:right w:w="70" w:type="dxa"/>
        </w:tblCellMar>
        <w:tblLook w:val="0000" w:firstRow="0" w:lastRow="0" w:firstColumn="0" w:lastColumn="0" w:noHBand="0" w:noVBand="0"/>
      </w:tblPr>
      <w:tblGrid>
        <w:gridCol w:w="4748"/>
        <w:gridCol w:w="4394"/>
      </w:tblGrid>
      <w:tr w:rsidR="0098684F" w14:paraId="641E7FF3" w14:textId="77777777" w:rsidTr="001105A5">
        <w:trPr>
          <w:cantSplit/>
          <w:trHeight w:hRule="exact" w:val="284"/>
        </w:trPr>
        <w:tc>
          <w:tcPr>
            <w:tcW w:w="9142" w:type="dxa"/>
            <w:gridSpan w:val="2"/>
          </w:tcPr>
          <w:p w14:paraId="641E7FF2" w14:textId="77777777" w:rsidR="0098684F" w:rsidRDefault="0098684F" w:rsidP="008E7927">
            <w:pPr>
              <w:tabs>
                <w:tab w:val="left" w:pos="4823"/>
              </w:tabs>
            </w:pPr>
          </w:p>
        </w:tc>
      </w:tr>
      <w:tr w:rsidR="0098684F" w14:paraId="641E7FF6" w14:textId="77777777" w:rsidTr="001105A5">
        <w:trPr>
          <w:cantSplit/>
          <w:trHeight w:hRule="exact" w:val="706"/>
        </w:trPr>
        <w:tc>
          <w:tcPr>
            <w:tcW w:w="4748" w:type="dxa"/>
            <w:vAlign w:val="center"/>
          </w:tcPr>
          <w:p w14:paraId="641E7FF4" w14:textId="77777777" w:rsidR="0098684F" w:rsidRPr="00F900B4" w:rsidRDefault="0098684F" w:rsidP="008E7927">
            <w:pPr>
              <w:rPr>
                <w:rFonts w:ascii="Tahoma" w:hAnsi="Tahoma" w:cs="Tahoma"/>
                <w:b/>
                <w:sz w:val="22"/>
                <w:szCs w:val="22"/>
              </w:rPr>
            </w:pPr>
          </w:p>
        </w:tc>
        <w:tc>
          <w:tcPr>
            <w:tcW w:w="4394" w:type="dxa"/>
            <w:tcBorders>
              <w:bottom w:val="single" w:sz="4" w:space="0" w:color="auto"/>
            </w:tcBorders>
            <w:vAlign w:val="center"/>
          </w:tcPr>
          <w:p w14:paraId="641E7FF5" w14:textId="77777777" w:rsidR="0098684F" w:rsidRPr="008E7927" w:rsidRDefault="00D74923" w:rsidP="008E7927">
            <w:pPr>
              <w:tabs>
                <w:tab w:val="left" w:pos="9072"/>
              </w:tabs>
              <w:rPr>
                <w:rFonts w:ascii="Tahoma" w:hAnsi="Tahoma" w:cs="Tahoma"/>
                <w:sz w:val="22"/>
                <w:szCs w:val="22"/>
              </w:rPr>
            </w:pPr>
            <w:r>
              <w:rPr>
                <w:rFonts w:ascii="Tahoma" w:hAnsi="Tahoma" w:cs="Tahoma"/>
                <w:noProof/>
                <w:sz w:val="22"/>
                <w:szCs w:val="22"/>
              </w:rPr>
              <w:drawing>
                <wp:inline distT="0" distB="0" distL="0" distR="0" wp14:anchorId="641E8021" wp14:editId="641E8022">
                  <wp:extent cx="1501775" cy="287020"/>
                  <wp:effectExtent l="0" t="0" r="3175" b="0"/>
                  <wp:docPr id="1" name="Picture 1" descr="znak_lp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lpp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775" cy="287020"/>
                          </a:xfrm>
                          <a:prstGeom prst="rect">
                            <a:avLst/>
                          </a:prstGeom>
                          <a:noFill/>
                          <a:ln>
                            <a:noFill/>
                          </a:ln>
                        </pic:spPr>
                      </pic:pic>
                    </a:graphicData>
                  </a:graphic>
                </wp:inline>
              </w:drawing>
            </w:r>
          </w:p>
        </w:tc>
      </w:tr>
      <w:tr w:rsidR="008E7927" w14:paraId="641E800B" w14:textId="77777777" w:rsidTr="004D5A5A">
        <w:trPr>
          <w:cantSplit/>
          <w:trHeight w:hRule="exact" w:val="2982"/>
        </w:trPr>
        <w:tc>
          <w:tcPr>
            <w:tcW w:w="4748" w:type="dxa"/>
            <w:tcBorders>
              <w:bottom w:val="nil"/>
            </w:tcBorders>
          </w:tcPr>
          <w:p w14:paraId="33A76A0E" w14:textId="77777777" w:rsidR="00301B7C" w:rsidRDefault="00AB4A11" w:rsidP="002F026C">
            <w:pPr>
              <w:keepNext/>
              <w:outlineLvl w:val="1"/>
              <w:rPr>
                <w:rFonts w:ascii="Tahoma" w:hAnsi="Tahoma" w:cs="Tahoma"/>
                <w:b/>
                <w:sz w:val="22"/>
              </w:rPr>
            </w:pPr>
            <w:r>
              <w:rPr>
                <w:rFonts w:ascii="Tahoma" w:hAnsi="Tahoma" w:cs="Tahoma"/>
                <w:b/>
                <w:sz w:val="22"/>
              </w:rPr>
              <w:t>Informativna dneva</w:t>
            </w:r>
          </w:p>
          <w:p w14:paraId="55E30DC2" w14:textId="6140354D" w:rsidR="00AB4A11" w:rsidRDefault="00AB4A11" w:rsidP="002F026C">
            <w:pPr>
              <w:keepNext/>
              <w:outlineLvl w:val="1"/>
              <w:rPr>
                <w:rFonts w:ascii="Tahoma" w:hAnsi="Tahoma" w:cs="Tahoma"/>
                <w:b/>
                <w:sz w:val="22"/>
              </w:rPr>
            </w:pPr>
            <w:r>
              <w:rPr>
                <w:rFonts w:ascii="Tahoma" w:hAnsi="Tahoma" w:cs="Tahoma"/>
                <w:b/>
                <w:sz w:val="22"/>
              </w:rPr>
              <w:t>10. in 11.2.2017</w:t>
            </w:r>
          </w:p>
          <w:p w14:paraId="2F2DF502" w14:textId="77777777" w:rsidR="008F4C29" w:rsidRDefault="008F4C29" w:rsidP="002F026C">
            <w:pPr>
              <w:keepNext/>
              <w:outlineLvl w:val="1"/>
              <w:rPr>
                <w:rFonts w:ascii="Tahoma" w:hAnsi="Tahoma" w:cs="Tahoma"/>
                <w:b/>
                <w:sz w:val="22"/>
              </w:rPr>
            </w:pPr>
          </w:p>
          <w:p w14:paraId="641E7FFC" w14:textId="6F7EF2FB" w:rsidR="00537C06" w:rsidRPr="008F4C29" w:rsidRDefault="00537C06" w:rsidP="008F4C29">
            <w:pPr>
              <w:keepNext/>
              <w:pBdr>
                <w:left w:val="single" w:sz="4" w:space="15" w:color="FFFFFF"/>
              </w:pBdr>
              <w:outlineLvl w:val="1"/>
              <w:rPr>
                <w:rFonts w:ascii="Tahoma" w:hAnsi="Tahoma" w:cs="Tahoma"/>
                <w:b/>
                <w:noProof/>
                <w:sz w:val="22"/>
              </w:rPr>
            </w:pPr>
          </w:p>
        </w:tc>
        <w:tc>
          <w:tcPr>
            <w:tcW w:w="4394" w:type="dxa"/>
            <w:tcBorders>
              <w:bottom w:val="nil"/>
            </w:tcBorders>
          </w:tcPr>
          <w:p w14:paraId="641E7FFD" w14:textId="77777777" w:rsidR="00873D9E" w:rsidRPr="00873D9E" w:rsidRDefault="00873D9E" w:rsidP="008E7927">
            <w:pPr>
              <w:tabs>
                <w:tab w:val="left" w:pos="9072"/>
              </w:tabs>
              <w:rPr>
                <w:rFonts w:ascii="Tahoma" w:hAnsi="Tahoma" w:cs="Tahoma"/>
                <w:b/>
                <w:sz w:val="6"/>
                <w:szCs w:val="6"/>
              </w:rPr>
            </w:pPr>
          </w:p>
          <w:p w14:paraId="641E7FFE" w14:textId="77777777" w:rsidR="008E7927" w:rsidRPr="002C7CDE" w:rsidRDefault="008E7927" w:rsidP="008E7927">
            <w:pPr>
              <w:tabs>
                <w:tab w:val="left" w:pos="9072"/>
              </w:tabs>
              <w:rPr>
                <w:rFonts w:ascii="Tahoma" w:hAnsi="Tahoma" w:cs="Tahoma"/>
                <w:b/>
                <w:sz w:val="14"/>
                <w:szCs w:val="16"/>
              </w:rPr>
            </w:pPr>
            <w:r w:rsidRPr="002C7CDE">
              <w:rPr>
                <w:rFonts w:ascii="Tahoma" w:hAnsi="Tahoma" w:cs="Tahoma"/>
                <w:b/>
                <w:sz w:val="14"/>
                <w:szCs w:val="16"/>
              </w:rPr>
              <w:t>J</w:t>
            </w:r>
            <w:r w:rsidR="002C7CDE" w:rsidRPr="002C7CDE">
              <w:rPr>
                <w:rFonts w:ascii="Tahoma" w:hAnsi="Tahoma" w:cs="Tahoma"/>
                <w:b/>
                <w:sz w:val="14"/>
                <w:szCs w:val="16"/>
              </w:rPr>
              <w:t>AVNO PODJETJE LJUBLJANSKI POTNIŠKI PROMET</w:t>
            </w:r>
            <w:r w:rsidRPr="002C7CDE">
              <w:rPr>
                <w:rFonts w:ascii="Tahoma" w:hAnsi="Tahoma" w:cs="Tahoma"/>
                <w:b/>
                <w:sz w:val="14"/>
                <w:szCs w:val="16"/>
              </w:rPr>
              <w:t xml:space="preserve">, </w:t>
            </w:r>
            <w:r w:rsidR="001105A5">
              <w:rPr>
                <w:rFonts w:ascii="Tahoma" w:hAnsi="Tahoma" w:cs="Tahoma"/>
                <w:b/>
                <w:sz w:val="14"/>
                <w:szCs w:val="16"/>
              </w:rPr>
              <w:t>D</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p>
          <w:p w14:paraId="641E7FFF" w14:textId="77777777" w:rsidR="008E7927" w:rsidRPr="00FF3A3C" w:rsidRDefault="008E7927" w:rsidP="001105A5">
            <w:pPr>
              <w:tabs>
                <w:tab w:val="left" w:pos="9072"/>
              </w:tabs>
              <w:ind w:right="-71"/>
              <w:rPr>
                <w:rFonts w:ascii="Tahoma" w:hAnsi="Tahoma" w:cs="Tahoma"/>
                <w:sz w:val="16"/>
                <w:szCs w:val="16"/>
              </w:rPr>
            </w:pPr>
            <w:r w:rsidRPr="00FF3A3C">
              <w:rPr>
                <w:rFonts w:ascii="Tahoma" w:hAnsi="Tahoma" w:cs="Tahoma"/>
                <w:sz w:val="16"/>
                <w:szCs w:val="16"/>
              </w:rPr>
              <w:t>Celovška cesta 160</w:t>
            </w:r>
          </w:p>
          <w:p w14:paraId="641E8000"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1000 Ljubljana</w:t>
            </w:r>
          </w:p>
          <w:p w14:paraId="641E8001" w14:textId="77777777" w:rsidR="008E7927" w:rsidRPr="00FF3A3C" w:rsidRDefault="008E7927" w:rsidP="008E7927">
            <w:pPr>
              <w:tabs>
                <w:tab w:val="left" w:pos="9072"/>
              </w:tabs>
              <w:rPr>
                <w:rFonts w:ascii="Tahoma" w:hAnsi="Tahoma" w:cs="Tahoma"/>
                <w:sz w:val="16"/>
                <w:szCs w:val="16"/>
              </w:rPr>
            </w:pPr>
          </w:p>
          <w:p w14:paraId="641E8002"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T +386 1 58 22 460</w:t>
            </w:r>
          </w:p>
          <w:p w14:paraId="641E8003"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F +386 1 58 22 550</w:t>
            </w:r>
          </w:p>
          <w:p w14:paraId="641E8004" w14:textId="77777777" w:rsidR="008E7927" w:rsidRPr="00FF3A3C" w:rsidRDefault="008E7927" w:rsidP="008E7927">
            <w:pPr>
              <w:tabs>
                <w:tab w:val="left" w:pos="9072"/>
              </w:tabs>
              <w:rPr>
                <w:rFonts w:ascii="Tahoma" w:hAnsi="Tahoma" w:cs="Tahoma"/>
                <w:sz w:val="16"/>
                <w:szCs w:val="16"/>
              </w:rPr>
            </w:pPr>
          </w:p>
          <w:p w14:paraId="641E8005" w14:textId="77777777"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 xml:space="preserve">E </w:t>
            </w:r>
            <w:r w:rsidRPr="003D4CD4">
              <w:rPr>
                <w:rFonts w:ascii="Tahoma" w:hAnsi="Tahoma" w:cs="Tahoma"/>
                <w:sz w:val="16"/>
                <w:szCs w:val="16"/>
              </w:rPr>
              <w:t>mail@lpp.si</w:t>
            </w:r>
          </w:p>
          <w:p w14:paraId="292F406A" w14:textId="77777777" w:rsidR="00AB4A11" w:rsidRDefault="008E7927" w:rsidP="00AB4A11">
            <w:pPr>
              <w:tabs>
                <w:tab w:val="left" w:pos="9072"/>
              </w:tabs>
              <w:rPr>
                <w:rFonts w:ascii="Tahoma" w:hAnsi="Tahoma" w:cs="Tahoma"/>
                <w:sz w:val="16"/>
                <w:szCs w:val="16"/>
              </w:rPr>
            </w:pPr>
            <w:r w:rsidRPr="00FF3A3C">
              <w:rPr>
                <w:rFonts w:ascii="Tahoma" w:hAnsi="Tahoma" w:cs="Tahoma"/>
                <w:sz w:val="16"/>
                <w:szCs w:val="16"/>
              </w:rPr>
              <w:t xml:space="preserve">S </w:t>
            </w:r>
            <w:proofErr w:type="spellStart"/>
            <w:r w:rsidRPr="003D4CD4">
              <w:rPr>
                <w:rFonts w:ascii="Tahoma" w:hAnsi="Tahoma" w:cs="Tahoma"/>
                <w:sz w:val="16"/>
                <w:szCs w:val="16"/>
              </w:rPr>
              <w:t>www.</w:t>
            </w:r>
            <w:r w:rsidR="005E3702">
              <w:rPr>
                <w:rFonts w:ascii="Tahoma" w:hAnsi="Tahoma" w:cs="Tahoma"/>
                <w:sz w:val="16"/>
                <w:szCs w:val="16"/>
              </w:rPr>
              <w:t>lpp</w:t>
            </w:r>
            <w:r w:rsidRPr="003D4CD4">
              <w:rPr>
                <w:rFonts w:ascii="Tahoma" w:hAnsi="Tahoma" w:cs="Tahoma"/>
                <w:sz w:val="16"/>
                <w:szCs w:val="16"/>
              </w:rPr>
              <w:t>.si</w:t>
            </w:r>
            <w:proofErr w:type="spellEnd"/>
            <w:r w:rsidRPr="00FF3A3C">
              <w:rPr>
                <w:rFonts w:ascii="Tahoma" w:hAnsi="Tahoma" w:cs="Tahoma"/>
                <w:sz w:val="16"/>
                <w:szCs w:val="16"/>
              </w:rPr>
              <w:t xml:space="preserve"> </w:t>
            </w:r>
          </w:p>
          <w:p w14:paraId="2C876526" w14:textId="77777777" w:rsidR="00AB4A11" w:rsidRDefault="00AB4A11" w:rsidP="00AB4A11">
            <w:pPr>
              <w:tabs>
                <w:tab w:val="left" w:pos="9072"/>
              </w:tabs>
              <w:rPr>
                <w:rFonts w:ascii="Tahoma" w:hAnsi="Tahoma" w:cs="Tahoma"/>
                <w:sz w:val="16"/>
                <w:szCs w:val="16"/>
              </w:rPr>
            </w:pPr>
          </w:p>
          <w:p w14:paraId="641E800A" w14:textId="5F307223" w:rsidR="008E7927" w:rsidRPr="004D5A5A" w:rsidRDefault="00AB4A11" w:rsidP="00AB4A11">
            <w:pPr>
              <w:tabs>
                <w:tab w:val="left" w:pos="9072"/>
              </w:tabs>
              <w:rPr>
                <w:rFonts w:ascii="Tahoma" w:hAnsi="Tahoma" w:cs="Tahoma"/>
                <w:sz w:val="16"/>
                <w:szCs w:val="16"/>
              </w:rPr>
            </w:pPr>
            <w:r>
              <w:rPr>
                <w:rFonts w:ascii="Tahoma" w:hAnsi="Tahoma" w:cs="Tahoma"/>
                <w:sz w:val="16"/>
                <w:szCs w:val="16"/>
              </w:rPr>
              <w:t>Objavljeno 25.1.2017</w:t>
            </w:r>
            <w:r w:rsidR="00AA2B85">
              <w:rPr>
                <w:rFonts w:ascii="Tahoma" w:hAnsi="Tahoma" w:cs="Tahoma"/>
                <w:sz w:val="16"/>
                <w:szCs w:val="16"/>
              </w:rPr>
              <w:fldChar w:fldCharType="begin"/>
            </w:r>
            <w:r w:rsidR="00AA2B85">
              <w:rPr>
                <w:rFonts w:ascii="Tahoma" w:hAnsi="Tahoma" w:cs="Tahoma"/>
                <w:sz w:val="16"/>
                <w:szCs w:val="16"/>
              </w:rPr>
              <w:instrText xml:space="preserve"> MERGEFIELD  StevilkaDokumenta </w:instrText>
            </w:r>
            <w:r w:rsidR="00AA2B85">
              <w:rPr>
                <w:rFonts w:ascii="Tahoma" w:hAnsi="Tahoma" w:cs="Tahoma"/>
                <w:sz w:val="16"/>
                <w:szCs w:val="16"/>
              </w:rPr>
              <w:fldChar w:fldCharType="end"/>
            </w:r>
          </w:p>
        </w:tc>
      </w:tr>
    </w:tbl>
    <w:p w14:paraId="282918B2" w14:textId="77777777" w:rsidR="003D57A2" w:rsidRDefault="003D57A2" w:rsidP="003D57A2">
      <w:pPr>
        <w:rPr>
          <w:rFonts w:ascii="Tahoma" w:hAnsi="Tahoma" w:cs="Tahoma"/>
          <w:b/>
        </w:rPr>
        <w:sectPr w:rsidR="003D57A2" w:rsidSect="003D57A2">
          <w:footerReference w:type="default" r:id="rId10"/>
          <w:pgSz w:w="11906" w:h="16838"/>
          <w:pgMar w:top="1418" w:right="1274" w:bottom="1418" w:left="1418" w:header="680" w:footer="306" w:gutter="0"/>
          <w:pgNumType w:start="1"/>
          <w:cols w:space="708"/>
          <w:docGrid w:linePitch="360"/>
        </w:sectPr>
      </w:pPr>
    </w:p>
    <w:p w14:paraId="0F1379FA" w14:textId="77777777" w:rsidR="00AB4A11" w:rsidRDefault="00AB4A11" w:rsidP="00AB4A11">
      <w:pPr>
        <w:jc w:val="both"/>
        <w:rPr>
          <w:color w:val="000000"/>
          <w:sz w:val="22"/>
          <w:szCs w:val="22"/>
        </w:rPr>
      </w:pPr>
      <w:r w:rsidRPr="00CB7A1B">
        <w:rPr>
          <w:color w:val="000000"/>
          <w:sz w:val="22"/>
          <w:szCs w:val="22"/>
        </w:rPr>
        <w:lastRenderedPageBreak/>
        <w:t>Ljubljanski potniški promet bo v času Informativnih dni na izbranih mestnih linijah, kjer pričakuje več potnikov, namesto solo avtobusov v promet vključil zgibna vozila, sicer pa bo kot vsako leto svetoval dijakom in študentom na LPP Info točkah. Letos bodo Info točke na Železniški postaji,  na Avtobusni postaji Ljubljana in v Potniškem centru LPP</w:t>
      </w:r>
      <w:r>
        <w:rPr>
          <w:color w:val="000000"/>
          <w:sz w:val="22"/>
          <w:szCs w:val="22"/>
        </w:rPr>
        <w:t>. Vozni redi bodo ostali nespremenjeni.</w:t>
      </w:r>
    </w:p>
    <w:p w14:paraId="793B2D4E" w14:textId="77777777" w:rsidR="00AB4A11" w:rsidRDefault="00AB4A11" w:rsidP="00AB4A11">
      <w:pPr>
        <w:jc w:val="both"/>
        <w:rPr>
          <w:color w:val="000000"/>
          <w:sz w:val="22"/>
          <w:szCs w:val="22"/>
        </w:rPr>
      </w:pPr>
    </w:p>
    <w:p w14:paraId="6E460018" w14:textId="77777777" w:rsidR="00AB4A11" w:rsidRPr="00CB7A1B" w:rsidRDefault="00AB4A11" w:rsidP="00AB4A11">
      <w:pPr>
        <w:jc w:val="both"/>
        <w:rPr>
          <w:color w:val="000000"/>
          <w:sz w:val="22"/>
          <w:szCs w:val="22"/>
        </w:rPr>
      </w:pPr>
      <w:r>
        <w:rPr>
          <w:color w:val="000000"/>
          <w:sz w:val="22"/>
          <w:szCs w:val="22"/>
        </w:rPr>
        <w:t>Info točke LPP:</w:t>
      </w:r>
    </w:p>
    <w:p w14:paraId="0E7E952E" w14:textId="77777777" w:rsidR="00AB4A11" w:rsidRPr="004A199C" w:rsidRDefault="00AB4A11" w:rsidP="00AB4A11">
      <w:pPr>
        <w:jc w:val="both"/>
        <w:rPr>
          <w:color w:val="000000"/>
          <w:sz w:val="22"/>
          <w:szCs w:val="22"/>
        </w:rPr>
      </w:pPr>
      <w:r w:rsidRPr="004A199C">
        <w:rPr>
          <w:rFonts w:eastAsia="Edo SZ"/>
          <w:bCs/>
          <w:color w:val="000000"/>
          <w:sz w:val="22"/>
          <w:szCs w:val="22"/>
        </w:rPr>
        <w:t xml:space="preserve">• pri vhodu v Avtobusno postajo / blizu vhoda v Železniško postajo v Ljubljani (v petek med 7. in 16. uro in v soboto med 7. in 10.30 uro); </w:t>
      </w:r>
    </w:p>
    <w:p w14:paraId="292DADF3" w14:textId="77777777" w:rsidR="00AB4A11" w:rsidRPr="004A199C" w:rsidRDefault="00AB4A11" w:rsidP="00AB4A11">
      <w:pPr>
        <w:autoSpaceDE w:val="0"/>
        <w:autoSpaceDN w:val="0"/>
        <w:adjustRightInd w:val="0"/>
        <w:spacing w:line="241" w:lineRule="atLeast"/>
        <w:jc w:val="both"/>
        <w:rPr>
          <w:rFonts w:eastAsia="Edo SZ"/>
          <w:bCs/>
          <w:color w:val="000000"/>
          <w:sz w:val="22"/>
          <w:szCs w:val="22"/>
        </w:rPr>
      </w:pPr>
      <w:r w:rsidRPr="004A199C">
        <w:rPr>
          <w:rFonts w:eastAsia="Edo SZ"/>
          <w:bCs/>
          <w:color w:val="000000"/>
          <w:sz w:val="22"/>
          <w:szCs w:val="22"/>
        </w:rPr>
        <w:t xml:space="preserve">• v Potniškem centru LPP na Slovenski 56, pri ljubljanski Borzi v centru mesta (v petek med 6.30 in 19. uro, v soboto Potniški center  LPP ne dela). </w:t>
      </w:r>
    </w:p>
    <w:p w14:paraId="58770B82" w14:textId="77777777" w:rsidR="00AB4A11" w:rsidRPr="004A199C" w:rsidRDefault="00AB4A11" w:rsidP="00AB4A11">
      <w:pPr>
        <w:autoSpaceDE w:val="0"/>
        <w:autoSpaceDN w:val="0"/>
        <w:adjustRightInd w:val="0"/>
        <w:spacing w:line="241" w:lineRule="atLeast"/>
        <w:jc w:val="both"/>
        <w:rPr>
          <w:rFonts w:eastAsia="Edo SZ"/>
          <w:bCs/>
          <w:color w:val="000000"/>
          <w:sz w:val="22"/>
          <w:szCs w:val="22"/>
        </w:rPr>
      </w:pPr>
    </w:p>
    <w:p w14:paraId="50985B1F" w14:textId="60979F06"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color w:val="000000"/>
          <w:sz w:val="22"/>
          <w:szCs w:val="22"/>
        </w:rPr>
        <w:t xml:space="preserve">Pred prihodom v Ljubljano je pomembno, da dijaki in študenti obiščejo spletno stran </w:t>
      </w:r>
      <w:hyperlink r:id="rId11" w:history="1">
        <w:r w:rsidRPr="004A199C">
          <w:rPr>
            <w:rStyle w:val="Hiperpovezava"/>
            <w:rFonts w:eastAsia="Edo SZ"/>
            <w:bCs/>
            <w:sz w:val="22"/>
            <w:szCs w:val="22"/>
          </w:rPr>
          <w:t>www.lpp.si</w:t>
        </w:r>
      </w:hyperlink>
      <w:r w:rsidRPr="004A199C">
        <w:rPr>
          <w:rFonts w:eastAsia="Edo SZ"/>
          <w:bCs/>
          <w:color w:val="000000"/>
          <w:sz w:val="22"/>
          <w:szCs w:val="22"/>
        </w:rPr>
        <w:t xml:space="preserve"> in se predhodno seznanijo z vsemi vsebinami, ki bi jim koristile pri potovanju po Ljubljani: s shemo linij z vrisanimi izobraževalnimi ustanovami, s shemo območij, z voznimi redi</w:t>
      </w:r>
      <w:r w:rsidRPr="004A199C">
        <w:rPr>
          <w:rFonts w:eastAsia="Edo SZ"/>
          <w:bCs/>
          <w:sz w:val="22"/>
          <w:szCs w:val="22"/>
        </w:rPr>
        <w:t xml:space="preserve"> in z napovedmi prihodov avtobusov. Sočasne napovedi prihodov in prikaz poti ponuja na spletni strani Ljubljanskega potniškega prometa rubrika »Katera linija pelje do mojega cilja?«: </w:t>
      </w:r>
      <w:hyperlink r:id="rId12" w:history="1">
        <w:r w:rsidRPr="004A199C">
          <w:rPr>
            <w:rStyle w:val="Hiperpovezava"/>
            <w:rFonts w:eastAsia="Edo SZ"/>
            <w:bCs/>
            <w:sz w:val="22"/>
            <w:szCs w:val="22"/>
          </w:rPr>
          <w:t>http://www.lpp.si/kako-do-nas-nacrtovanje-poti-z-lpp</w:t>
        </w:r>
      </w:hyperlink>
      <w:bookmarkStart w:id="0" w:name="_GoBack"/>
      <w:bookmarkEnd w:id="0"/>
    </w:p>
    <w:p w14:paraId="7FEC9D88" w14:textId="77777777" w:rsidR="00AB4A11" w:rsidRPr="004A199C" w:rsidRDefault="00AB4A11" w:rsidP="00AB4A11">
      <w:pPr>
        <w:autoSpaceDE w:val="0"/>
        <w:autoSpaceDN w:val="0"/>
        <w:adjustRightInd w:val="0"/>
        <w:spacing w:line="241" w:lineRule="atLeast"/>
        <w:jc w:val="both"/>
        <w:rPr>
          <w:rFonts w:eastAsia="Edo SZ"/>
          <w:bCs/>
          <w:sz w:val="22"/>
          <w:szCs w:val="22"/>
        </w:rPr>
      </w:pPr>
    </w:p>
    <w:p w14:paraId="3364727A"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t xml:space="preserve">Informacije o tem, s katerim avtobusom je potrebno potovati bodo potnikom na postajališčih posredovali tudi vozniki avtobusov. </w:t>
      </w:r>
      <w:proofErr w:type="spellStart"/>
      <w:r w:rsidRPr="004A199C">
        <w:rPr>
          <w:rFonts w:eastAsia="Edo SZ"/>
          <w:bCs/>
          <w:sz w:val="22"/>
          <w:szCs w:val="22"/>
        </w:rPr>
        <w:t>Priporoc</w:t>
      </w:r>
      <w:proofErr w:type="spellEnd"/>
      <w:r w:rsidRPr="004A199C">
        <w:rPr>
          <w:rFonts w:eastAsia="Edo SZ"/>
          <w:bCs/>
          <w:sz w:val="22"/>
          <w:szCs w:val="22"/>
        </w:rPr>
        <w:t>̌ljivo je, da jih med samo vožnjo ne motimo.</w:t>
      </w:r>
      <w:r>
        <w:rPr>
          <w:rFonts w:eastAsia="Edo SZ"/>
          <w:bCs/>
          <w:sz w:val="22"/>
          <w:szCs w:val="22"/>
        </w:rPr>
        <w:t xml:space="preserve"> </w:t>
      </w:r>
    </w:p>
    <w:p w14:paraId="2F8886C4"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t xml:space="preserve"> </w:t>
      </w:r>
    </w:p>
    <w:p w14:paraId="23A6DBE1"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t>Na spletni strani si lahko dijaki in študenti preberejo tudi vse na temo šolske vozovnice oziroma urbane in IJPP vozovnice. Svetujemo ogled navedene rubrike ali obisk dijaka oziroma študenta na Potniškem centru LPP na Slovenski cesti 56, na Bavarskem dvoru v petek, 10. februarja do 19. ure, da bi izvedeli čim več o Urbani in kako le to najlaže urediti.</w:t>
      </w:r>
    </w:p>
    <w:p w14:paraId="534E15F0" w14:textId="77777777" w:rsidR="00AB4A11" w:rsidRPr="004A199C" w:rsidRDefault="00AB4A11" w:rsidP="00AB4A11">
      <w:pPr>
        <w:autoSpaceDE w:val="0"/>
        <w:autoSpaceDN w:val="0"/>
        <w:adjustRightInd w:val="0"/>
        <w:spacing w:line="241" w:lineRule="atLeast"/>
        <w:jc w:val="both"/>
        <w:rPr>
          <w:rFonts w:eastAsia="Edo SZ"/>
          <w:bCs/>
          <w:sz w:val="22"/>
          <w:szCs w:val="22"/>
        </w:rPr>
      </w:pPr>
    </w:p>
    <w:p w14:paraId="75AC71CC"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t xml:space="preserve">Urbano lahko dijak ali študent kupi - prazna vrednostna kartica Urbana rumene barve stane 2 evra, nanjo lahko naloži do 50 evrov - na vseh zeleno obarvanih </w:t>
      </w:r>
      <w:proofErr w:type="spellStart"/>
      <w:r w:rsidRPr="004A199C">
        <w:rPr>
          <w:rFonts w:eastAsia="Edo SZ"/>
          <w:bCs/>
          <w:sz w:val="22"/>
          <w:szCs w:val="22"/>
        </w:rPr>
        <w:t>urbanomatih</w:t>
      </w:r>
      <w:proofErr w:type="spellEnd"/>
      <w:r w:rsidRPr="004A199C">
        <w:rPr>
          <w:rFonts w:eastAsia="Edo SZ"/>
          <w:bCs/>
          <w:sz w:val="22"/>
          <w:szCs w:val="22"/>
        </w:rPr>
        <w:t xml:space="preserve"> na mestnih avtobusnih </w:t>
      </w:r>
      <w:proofErr w:type="spellStart"/>
      <w:r w:rsidRPr="004A199C">
        <w:rPr>
          <w:rFonts w:eastAsia="Edo SZ"/>
          <w:bCs/>
          <w:sz w:val="22"/>
          <w:szCs w:val="22"/>
        </w:rPr>
        <w:t>postajališ</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ih, v vseh trafikah, na Potniškem centru LPP (Slovenska 56, na Ba</w:t>
      </w:r>
      <w:r w:rsidRPr="004A199C">
        <w:rPr>
          <w:rFonts w:eastAsia="Edo SZ"/>
          <w:bCs/>
          <w:sz w:val="22"/>
          <w:szCs w:val="22"/>
        </w:rPr>
        <w:softHyphen/>
        <w:t xml:space="preserve">varskem dvoru, v centru Ljubljane), v izbranih Mercatorjih in </w:t>
      </w:r>
      <w:proofErr w:type="spellStart"/>
      <w:r w:rsidRPr="004A199C">
        <w:rPr>
          <w:rFonts w:eastAsia="Edo SZ"/>
          <w:bCs/>
          <w:sz w:val="22"/>
          <w:szCs w:val="22"/>
        </w:rPr>
        <w:t>Intersparih</w:t>
      </w:r>
      <w:proofErr w:type="spellEnd"/>
      <w:r w:rsidRPr="004A199C">
        <w:rPr>
          <w:rFonts w:eastAsia="Edo SZ"/>
          <w:bCs/>
          <w:sz w:val="22"/>
          <w:szCs w:val="22"/>
        </w:rPr>
        <w:t xml:space="preserve">, na Avtobusni postaji Ljubljana, v izbranih poslovalnicah Pošte Slovenija, ter na izbranih bencinskih črpalkah Petrola. </w:t>
      </w:r>
    </w:p>
    <w:p w14:paraId="7396A89A" w14:textId="77777777" w:rsidR="00AB4A11" w:rsidRPr="004A199C" w:rsidRDefault="00AB4A11" w:rsidP="00AB4A11">
      <w:pPr>
        <w:autoSpaceDE w:val="0"/>
        <w:autoSpaceDN w:val="0"/>
        <w:adjustRightInd w:val="0"/>
        <w:spacing w:line="241" w:lineRule="atLeast"/>
        <w:jc w:val="both"/>
        <w:rPr>
          <w:rFonts w:eastAsia="Edo SZ"/>
          <w:bCs/>
          <w:sz w:val="22"/>
          <w:szCs w:val="22"/>
        </w:rPr>
      </w:pPr>
    </w:p>
    <w:p w14:paraId="75CF01C5" w14:textId="77777777" w:rsidR="00AB4A11" w:rsidRPr="004A199C" w:rsidRDefault="00AB4A11" w:rsidP="00AB4A11">
      <w:pPr>
        <w:autoSpaceDE w:val="0"/>
        <w:autoSpaceDN w:val="0"/>
        <w:adjustRightInd w:val="0"/>
        <w:spacing w:line="241" w:lineRule="atLeast"/>
        <w:jc w:val="both"/>
        <w:rPr>
          <w:rFonts w:eastAsia="Edo SZ"/>
          <w:sz w:val="22"/>
          <w:szCs w:val="22"/>
        </w:rPr>
      </w:pPr>
      <w:r w:rsidRPr="004A199C">
        <w:rPr>
          <w:rFonts w:eastAsia="Edo SZ"/>
          <w:sz w:val="22"/>
          <w:szCs w:val="22"/>
        </w:rPr>
        <w:t>Prodajna mesta Urban</w:t>
      </w:r>
    </w:p>
    <w:p w14:paraId="2183DD14" w14:textId="77777777" w:rsidR="00AB4A11" w:rsidRPr="004A199C" w:rsidRDefault="00AB4A11" w:rsidP="00AB4A11">
      <w:pPr>
        <w:autoSpaceDE w:val="0"/>
        <w:autoSpaceDN w:val="0"/>
        <w:adjustRightInd w:val="0"/>
        <w:spacing w:line="241" w:lineRule="atLeast"/>
        <w:jc w:val="both"/>
        <w:rPr>
          <w:rFonts w:eastAsia="Edo SZ"/>
          <w:sz w:val="22"/>
          <w:szCs w:val="22"/>
        </w:rPr>
      </w:pPr>
      <w:hyperlink r:id="rId13" w:history="1">
        <w:r w:rsidRPr="004A199C">
          <w:rPr>
            <w:rStyle w:val="Hiperpovezava"/>
            <w:rFonts w:eastAsia="Edo SZ"/>
            <w:sz w:val="22"/>
            <w:szCs w:val="22"/>
          </w:rPr>
          <w:t>http://www.lpp.si/javni-prevoz/prodajna-mesta-vozovnic</w:t>
        </w:r>
      </w:hyperlink>
    </w:p>
    <w:p w14:paraId="5AC4FB24" w14:textId="77777777" w:rsidR="00AB4A11" w:rsidRPr="004A199C" w:rsidRDefault="00AB4A11" w:rsidP="00AB4A11">
      <w:pPr>
        <w:autoSpaceDE w:val="0"/>
        <w:autoSpaceDN w:val="0"/>
        <w:adjustRightInd w:val="0"/>
        <w:spacing w:line="241" w:lineRule="atLeast"/>
        <w:jc w:val="both"/>
        <w:rPr>
          <w:rFonts w:eastAsia="Edo SZ"/>
          <w:bCs/>
          <w:sz w:val="22"/>
          <w:szCs w:val="22"/>
        </w:rPr>
      </w:pPr>
    </w:p>
    <w:p w14:paraId="51E37ABB" w14:textId="77777777" w:rsidR="00AB4A11" w:rsidRPr="004A199C" w:rsidRDefault="00AB4A11" w:rsidP="00AB4A11">
      <w:pPr>
        <w:autoSpaceDE w:val="0"/>
        <w:autoSpaceDN w:val="0"/>
        <w:adjustRightInd w:val="0"/>
        <w:spacing w:line="241" w:lineRule="atLeast"/>
        <w:jc w:val="both"/>
        <w:rPr>
          <w:rFonts w:eastAsia="Edo SZ"/>
          <w:sz w:val="22"/>
          <w:szCs w:val="22"/>
        </w:rPr>
      </w:pPr>
      <w:r w:rsidRPr="004A199C">
        <w:rPr>
          <w:rFonts w:eastAsia="Edo SZ"/>
          <w:bCs/>
          <w:sz w:val="22"/>
          <w:szCs w:val="22"/>
        </w:rPr>
        <w:t>Razen z rumeno Urbano se lahko dijak ali študent zapelje po Ljubljani tudi z Urbano zelene barve, t.i. terminsko ali mese</w:t>
      </w:r>
      <w:r w:rsidRPr="004A199C">
        <w:rPr>
          <w:rFonts w:eastAsia="Edo SZ"/>
          <w:sz w:val="22"/>
          <w:szCs w:val="22"/>
        </w:rPr>
        <w:t>č</w:t>
      </w:r>
      <w:r w:rsidRPr="004A199C">
        <w:rPr>
          <w:rFonts w:eastAsia="Edo SZ"/>
          <w:bCs/>
          <w:sz w:val="22"/>
          <w:szCs w:val="22"/>
        </w:rPr>
        <w:t xml:space="preserve">no Urbano. Izdela jo lahko na Potniškem centru LPP in na Avtobusni postaji Ljubljana ter nanjo </w:t>
      </w:r>
      <w:proofErr w:type="spellStart"/>
      <w:r w:rsidRPr="004A199C">
        <w:rPr>
          <w:rFonts w:eastAsia="Edo SZ"/>
          <w:bCs/>
          <w:sz w:val="22"/>
          <w:szCs w:val="22"/>
        </w:rPr>
        <w:t>isto</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 xml:space="preserve">asno naloži dobroimetje do 50 evrov. </w:t>
      </w:r>
      <w:r w:rsidRPr="004A199C">
        <w:rPr>
          <w:rFonts w:eastAsia="Edo SZ"/>
          <w:sz w:val="22"/>
          <w:szCs w:val="22"/>
        </w:rPr>
        <w:t>Jeseni lahko kartico aktivira v »šolsko mesečno vozovnico« na način, da predloži potrdilo o vpisu izbrane izobraževalne institucije kar neposredno v Potniškem centru LPP.</w:t>
      </w:r>
    </w:p>
    <w:p w14:paraId="1EE82BEE" w14:textId="77777777" w:rsidR="00AB4A11" w:rsidRPr="004A199C" w:rsidRDefault="00AB4A11" w:rsidP="00AB4A11">
      <w:pPr>
        <w:autoSpaceDE w:val="0"/>
        <w:autoSpaceDN w:val="0"/>
        <w:adjustRightInd w:val="0"/>
        <w:spacing w:line="241" w:lineRule="atLeast"/>
        <w:jc w:val="both"/>
        <w:rPr>
          <w:rFonts w:eastAsia="Edo SZ"/>
          <w:sz w:val="22"/>
          <w:szCs w:val="22"/>
        </w:rPr>
      </w:pPr>
    </w:p>
    <w:p w14:paraId="4BEA14B0"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lastRenderedPageBreak/>
        <w:t>Potovanje na avtobusu pla</w:t>
      </w:r>
      <w:r w:rsidRPr="004A199C">
        <w:rPr>
          <w:rFonts w:eastAsia="Edo SZ"/>
          <w:sz w:val="22"/>
          <w:szCs w:val="22"/>
        </w:rPr>
        <w:t>č</w:t>
      </w:r>
      <w:r w:rsidRPr="004A199C">
        <w:rPr>
          <w:rFonts w:eastAsia="Edo SZ"/>
          <w:bCs/>
          <w:sz w:val="22"/>
          <w:szCs w:val="22"/>
        </w:rPr>
        <w:t xml:space="preserve">a potnik pri vozniku tako, da prisloni Urbano na </w:t>
      </w:r>
      <w:proofErr w:type="spellStart"/>
      <w:r w:rsidRPr="004A199C">
        <w:rPr>
          <w:rFonts w:eastAsia="Edo SZ"/>
          <w:bCs/>
          <w:sz w:val="22"/>
          <w:szCs w:val="22"/>
        </w:rPr>
        <w:t>valida</w:t>
      </w:r>
      <w:r w:rsidRPr="004A199C">
        <w:rPr>
          <w:rFonts w:eastAsia="Edo SZ"/>
          <w:bCs/>
          <w:sz w:val="22"/>
          <w:szCs w:val="22"/>
        </w:rPr>
        <w:softHyphen/>
        <w:t>tor</w:t>
      </w:r>
      <w:proofErr w:type="spellEnd"/>
      <w:r w:rsidRPr="004A199C">
        <w:rPr>
          <w:rFonts w:eastAsia="Edo SZ"/>
          <w:bCs/>
          <w:sz w:val="22"/>
          <w:szCs w:val="22"/>
        </w:rPr>
        <w:t xml:space="preserve"> in po</w:t>
      </w:r>
      <w:r w:rsidRPr="004A199C">
        <w:rPr>
          <w:rFonts w:eastAsia="Edo SZ"/>
          <w:sz w:val="22"/>
          <w:szCs w:val="22"/>
        </w:rPr>
        <w:t>č</w:t>
      </w:r>
      <w:r w:rsidRPr="004A199C">
        <w:rPr>
          <w:rFonts w:eastAsia="Edo SZ"/>
          <w:bCs/>
          <w:sz w:val="22"/>
          <w:szCs w:val="22"/>
        </w:rPr>
        <w:t xml:space="preserve">aka na pisk, nato pa se pomika proti zadnjim izstopnim vratom. Ena vožnja stane 1,20 evrov (eno </w:t>
      </w:r>
      <w:proofErr w:type="spellStart"/>
      <w:r w:rsidRPr="004A199C">
        <w:rPr>
          <w:rFonts w:eastAsia="Edo SZ"/>
          <w:bCs/>
          <w:sz w:val="22"/>
          <w:szCs w:val="22"/>
        </w:rPr>
        <w:t>obmo</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 xml:space="preserve">je) in </w:t>
      </w:r>
      <w:proofErr w:type="spellStart"/>
      <w:r w:rsidRPr="004A199C">
        <w:rPr>
          <w:rFonts w:eastAsia="Edo SZ"/>
          <w:bCs/>
          <w:sz w:val="22"/>
          <w:szCs w:val="22"/>
        </w:rPr>
        <w:t>vklju</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 xml:space="preserve">uje prestopanje v roku 90 min. </w:t>
      </w:r>
    </w:p>
    <w:p w14:paraId="6E288BDC" w14:textId="77777777" w:rsidR="00AB4A11" w:rsidRPr="004A199C" w:rsidRDefault="00AB4A11" w:rsidP="00AB4A11">
      <w:pPr>
        <w:autoSpaceDE w:val="0"/>
        <w:autoSpaceDN w:val="0"/>
        <w:adjustRightInd w:val="0"/>
        <w:spacing w:line="241" w:lineRule="atLeast"/>
        <w:jc w:val="both"/>
        <w:rPr>
          <w:rFonts w:eastAsia="Edo SZ"/>
          <w:bCs/>
          <w:sz w:val="22"/>
          <w:szCs w:val="22"/>
        </w:rPr>
      </w:pPr>
    </w:p>
    <w:p w14:paraId="248A74A7" w14:textId="77777777" w:rsidR="00AB4A11" w:rsidRPr="004A199C" w:rsidRDefault="00AB4A11" w:rsidP="00AB4A11">
      <w:pPr>
        <w:autoSpaceDE w:val="0"/>
        <w:autoSpaceDN w:val="0"/>
        <w:adjustRightInd w:val="0"/>
        <w:spacing w:line="241" w:lineRule="atLeast"/>
        <w:jc w:val="both"/>
        <w:rPr>
          <w:rFonts w:eastAsia="Edo SZ"/>
          <w:bCs/>
          <w:sz w:val="22"/>
          <w:szCs w:val="22"/>
        </w:rPr>
      </w:pPr>
      <w:r w:rsidRPr="004A199C">
        <w:rPr>
          <w:rFonts w:eastAsia="Edo SZ"/>
          <w:bCs/>
          <w:sz w:val="22"/>
          <w:szCs w:val="22"/>
        </w:rPr>
        <w:t>Vsi, ki imajo prenosni telefon lahko plačajo s tem na avtobusih. Na avtobusu za tovrstno pla</w:t>
      </w:r>
      <w:r w:rsidRPr="004A199C">
        <w:rPr>
          <w:rFonts w:eastAsia="Edo SZ"/>
          <w:sz w:val="22"/>
          <w:szCs w:val="22"/>
        </w:rPr>
        <w:t>č</w:t>
      </w:r>
      <w:r w:rsidRPr="004A199C">
        <w:rPr>
          <w:rFonts w:eastAsia="Edo SZ"/>
          <w:bCs/>
          <w:sz w:val="22"/>
          <w:szCs w:val="22"/>
        </w:rPr>
        <w:t>ilo pokli</w:t>
      </w:r>
      <w:r w:rsidRPr="004A199C">
        <w:rPr>
          <w:rFonts w:eastAsia="Edo SZ"/>
          <w:sz w:val="22"/>
          <w:szCs w:val="22"/>
        </w:rPr>
        <w:t>č</w:t>
      </w:r>
      <w:r w:rsidRPr="004A199C">
        <w:rPr>
          <w:rFonts w:eastAsia="Edo SZ"/>
          <w:bCs/>
          <w:sz w:val="22"/>
          <w:szCs w:val="22"/>
        </w:rPr>
        <w:t>emo standardno številko za pla</w:t>
      </w:r>
      <w:r w:rsidRPr="004A199C">
        <w:rPr>
          <w:rFonts w:eastAsia="Edo SZ"/>
          <w:sz w:val="22"/>
          <w:szCs w:val="22"/>
        </w:rPr>
        <w:t>č</w:t>
      </w:r>
      <w:r w:rsidRPr="004A199C">
        <w:rPr>
          <w:rFonts w:eastAsia="Edo SZ"/>
          <w:bCs/>
          <w:sz w:val="22"/>
          <w:szCs w:val="22"/>
        </w:rPr>
        <w:t xml:space="preserve">evanje z </w:t>
      </w:r>
      <w:proofErr w:type="spellStart"/>
      <w:r w:rsidRPr="004A199C">
        <w:rPr>
          <w:rFonts w:eastAsia="Edo SZ"/>
          <w:bCs/>
          <w:sz w:val="22"/>
          <w:szCs w:val="22"/>
        </w:rPr>
        <w:t>Moneto</w:t>
      </w:r>
      <w:proofErr w:type="spellEnd"/>
      <w:r w:rsidRPr="004A199C">
        <w:rPr>
          <w:rFonts w:eastAsia="Edo SZ"/>
          <w:bCs/>
          <w:sz w:val="22"/>
          <w:szCs w:val="22"/>
        </w:rPr>
        <w:t xml:space="preserve"> 1899, nato pa telefon približamo </w:t>
      </w:r>
      <w:proofErr w:type="spellStart"/>
      <w:r w:rsidRPr="004A199C">
        <w:rPr>
          <w:rFonts w:eastAsia="Edo SZ"/>
          <w:bCs/>
          <w:sz w:val="22"/>
          <w:szCs w:val="22"/>
        </w:rPr>
        <w:t>validatorju</w:t>
      </w:r>
      <w:proofErr w:type="spellEnd"/>
      <w:r w:rsidRPr="004A199C">
        <w:rPr>
          <w:rFonts w:eastAsia="Edo SZ"/>
          <w:bCs/>
          <w:sz w:val="22"/>
          <w:szCs w:val="22"/>
        </w:rPr>
        <w:t xml:space="preserve">, ki se nahaja pri vozniku. Ta </w:t>
      </w:r>
      <w:proofErr w:type="spellStart"/>
      <w:r w:rsidRPr="004A199C">
        <w:rPr>
          <w:rFonts w:eastAsia="Edo SZ"/>
          <w:bCs/>
          <w:sz w:val="22"/>
          <w:szCs w:val="22"/>
        </w:rPr>
        <w:t>na</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in pla</w:t>
      </w:r>
      <w:r w:rsidRPr="004A199C">
        <w:rPr>
          <w:rFonts w:eastAsia="Edo SZ"/>
          <w:sz w:val="22"/>
          <w:szCs w:val="22"/>
        </w:rPr>
        <w:t>č</w:t>
      </w:r>
      <w:r w:rsidRPr="004A199C">
        <w:rPr>
          <w:rFonts w:eastAsia="Edo SZ"/>
          <w:bCs/>
          <w:sz w:val="22"/>
          <w:szCs w:val="22"/>
        </w:rPr>
        <w:t xml:space="preserve">ila ne </w:t>
      </w:r>
      <w:proofErr w:type="spellStart"/>
      <w:r w:rsidRPr="004A199C">
        <w:rPr>
          <w:rFonts w:eastAsia="Edo SZ"/>
          <w:bCs/>
          <w:sz w:val="22"/>
          <w:szCs w:val="22"/>
        </w:rPr>
        <w:t>omogo</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 xml:space="preserve">a </w:t>
      </w:r>
      <w:proofErr w:type="spellStart"/>
      <w:r w:rsidRPr="004A199C">
        <w:rPr>
          <w:rFonts w:eastAsia="Edo SZ"/>
          <w:bCs/>
          <w:sz w:val="22"/>
          <w:szCs w:val="22"/>
        </w:rPr>
        <w:t>brezpla</w:t>
      </w:r>
      <w:r w:rsidRPr="004A199C">
        <w:rPr>
          <w:rFonts w:eastAsia="Edo SZ"/>
          <w:sz w:val="22"/>
          <w:szCs w:val="22"/>
        </w:rPr>
        <w:t>c</w:t>
      </w:r>
      <w:proofErr w:type="spellEnd"/>
      <w:r w:rsidRPr="004A199C">
        <w:rPr>
          <w:rFonts w:eastAsia="Edo SZ"/>
          <w:sz w:val="22"/>
          <w:szCs w:val="22"/>
        </w:rPr>
        <w:t>̌</w:t>
      </w:r>
      <w:r w:rsidRPr="004A199C">
        <w:rPr>
          <w:rFonts w:eastAsia="Edo SZ"/>
          <w:bCs/>
          <w:sz w:val="22"/>
          <w:szCs w:val="22"/>
        </w:rPr>
        <w:t>ne</w:t>
      </w:r>
      <w:r w:rsidRPr="004A199C">
        <w:rPr>
          <w:rFonts w:eastAsia="Edo SZ"/>
          <w:bCs/>
          <w:sz w:val="22"/>
          <w:szCs w:val="22"/>
        </w:rPr>
        <w:softHyphen/>
        <w:t>ga prestopanja v roku 90 minut kot to sicer omogoča kartica Urbana.</w:t>
      </w:r>
    </w:p>
    <w:p w14:paraId="6EA9FC90" w14:textId="77777777" w:rsidR="00AB4A11" w:rsidRPr="004A199C" w:rsidRDefault="00AB4A11" w:rsidP="00AB4A11">
      <w:pPr>
        <w:pStyle w:val="Navadensplet"/>
        <w:ind w:right="27"/>
        <w:jc w:val="both"/>
        <w:rPr>
          <w:sz w:val="22"/>
          <w:szCs w:val="22"/>
        </w:rPr>
      </w:pPr>
      <w:r w:rsidRPr="004A199C">
        <w:rPr>
          <w:sz w:val="22"/>
          <w:szCs w:val="22"/>
        </w:rPr>
        <w:t xml:space="preserve">Vsi potniki, ki imajo prenosni telefon opremljen s tehnologijo NFC in z operacijskim sistemom Android 4.4. ali več, pa lahko plačajo na avtobusih z mobilno aplikacijo Urbana, ki služi kot virtualna vrednostna kartica Urbana. </w:t>
      </w:r>
    </w:p>
    <w:p w14:paraId="0A4B0E9C" w14:textId="77777777" w:rsidR="00AB4A11" w:rsidRPr="004A199C" w:rsidRDefault="00AB4A11" w:rsidP="00AB4A11">
      <w:pPr>
        <w:pStyle w:val="Navadensplet"/>
        <w:ind w:right="27"/>
        <w:jc w:val="both"/>
        <w:rPr>
          <w:sz w:val="22"/>
          <w:szCs w:val="22"/>
        </w:rPr>
      </w:pPr>
      <w:r w:rsidRPr="004A199C">
        <w:rPr>
          <w:sz w:val="22"/>
          <w:szCs w:val="22"/>
        </w:rPr>
        <w:t>Mobilna aplikacija Urbana omogoča hitro in enostavno plačilo za:</w:t>
      </w:r>
    </w:p>
    <w:p w14:paraId="7C7C3888" w14:textId="77777777" w:rsidR="00AB4A11" w:rsidRPr="004A199C" w:rsidRDefault="00AB4A11" w:rsidP="00AB4A11">
      <w:pPr>
        <w:numPr>
          <w:ilvl w:val="0"/>
          <w:numId w:val="2"/>
        </w:numPr>
        <w:spacing w:before="100" w:beforeAutospacing="1" w:after="100" w:afterAutospacing="1"/>
        <w:jc w:val="both"/>
        <w:rPr>
          <w:sz w:val="22"/>
          <w:szCs w:val="22"/>
        </w:rPr>
      </w:pPr>
      <w:r w:rsidRPr="004A199C">
        <w:rPr>
          <w:sz w:val="22"/>
          <w:szCs w:val="22"/>
        </w:rPr>
        <w:t>potovanja z avtobusi (LPP),</w:t>
      </w:r>
    </w:p>
    <w:p w14:paraId="4491ACA5" w14:textId="77777777" w:rsidR="00AB4A11" w:rsidRPr="004A199C" w:rsidRDefault="00AB4A11" w:rsidP="00AB4A11">
      <w:pPr>
        <w:numPr>
          <w:ilvl w:val="0"/>
          <w:numId w:val="2"/>
        </w:numPr>
        <w:spacing w:before="100" w:beforeAutospacing="1" w:after="100" w:afterAutospacing="1"/>
        <w:jc w:val="both"/>
        <w:rPr>
          <w:sz w:val="22"/>
          <w:szCs w:val="22"/>
        </w:rPr>
      </w:pPr>
      <w:r w:rsidRPr="004A199C">
        <w:rPr>
          <w:sz w:val="22"/>
          <w:szCs w:val="22"/>
        </w:rPr>
        <w:t>storitev parkirišč (JP LPT),</w:t>
      </w:r>
    </w:p>
    <w:p w14:paraId="23991DB8" w14:textId="77777777" w:rsidR="00AB4A11" w:rsidRPr="004A199C" w:rsidRDefault="00AB4A11" w:rsidP="00AB4A11">
      <w:pPr>
        <w:numPr>
          <w:ilvl w:val="0"/>
          <w:numId w:val="2"/>
        </w:numPr>
        <w:spacing w:before="100" w:beforeAutospacing="1" w:after="100" w:afterAutospacing="1"/>
        <w:jc w:val="both"/>
        <w:rPr>
          <w:sz w:val="22"/>
          <w:szCs w:val="22"/>
        </w:rPr>
      </w:pPr>
      <w:r w:rsidRPr="004A199C">
        <w:rPr>
          <w:sz w:val="22"/>
          <w:szCs w:val="22"/>
        </w:rPr>
        <w:t>vožnjo z vzpenjačo (Ljubljanski grad),</w:t>
      </w:r>
    </w:p>
    <w:p w14:paraId="4415E546" w14:textId="77777777" w:rsidR="00AB4A11" w:rsidRPr="004A199C" w:rsidRDefault="00AB4A11" w:rsidP="00AB4A11">
      <w:pPr>
        <w:numPr>
          <w:ilvl w:val="0"/>
          <w:numId w:val="2"/>
        </w:numPr>
        <w:spacing w:before="100" w:beforeAutospacing="1" w:after="100" w:afterAutospacing="1"/>
        <w:jc w:val="both"/>
        <w:rPr>
          <w:sz w:val="22"/>
          <w:szCs w:val="22"/>
        </w:rPr>
      </w:pPr>
      <w:r w:rsidRPr="004A199C">
        <w:rPr>
          <w:sz w:val="22"/>
          <w:szCs w:val="22"/>
        </w:rPr>
        <w:t xml:space="preserve">uporabo storitve </w:t>
      </w:r>
      <w:proofErr w:type="spellStart"/>
      <w:r w:rsidRPr="004A199C">
        <w:rPr>
          <w:sz w:val="22"/>
          <w:szCs w:val="22"/>
        </w:rPr>
        <w:t>BicikeLJ</w:t>
      </w:r>
      <w:proofErr w:type="spellEnd"/>
      <w:r w:rsidRPr="004A199C">
        <w:rPr>
          <w:sz w:val="22"/>
          <w:szCs w:val="22"/>
        </w:rPr>
        <w:t xml:space="preserve"> (Europlakat) in</w:t>
      </w:r>
    </w:p>
    <w:p w14:paraId="17098892" w14:textId="77777777" w:rsidR="00AB4A11" w:rsidRPr="004A199C" w:rsidRDefault="00AB4A11" w:rsidP="00AB4A11">
      <w:pPr>
        <w:numPr>
          <w:ilvl w:val="0"/>
          <w:numId w:val="2"/>
        </w:numPr>
        <w:spacing w:before="100" w:beforeAutospacing="1" w:after="100" w:afterAutospacing="1"/>
        <w:jc w:val="both"/>
        <w:rPr>
          <w:sz w:val="22"/>
          <w:szCs w:val="22"/>
        </w:rPr>
      </w:pPr>
      <w:r w:rsidRPr="004A199C">
        <w:rPr>
          <w:sz w:val="22"/>
          <w:szCs w:val="22"/>
        </w:rPr>
        <w:t xml:space="preserve">uporabo storitve </w:t>
      </w:r>
      <w:hyperlink r:id="rId14" w:history="1">
        <w:r w:rsidRPr="004A199C">
          <w:rPr>
            <w:rStyle w:val="Hiperpovezava"/>
            <w:sz w:val="22"/>
            <w:szCs w:val="22"/>
          </w:rPr>
          <w:t>SMS parking</w:t>
        </w:r>
      </w:hyperlink>
      <w:r w:rsidRPr="004A199C">
        <w:rPr>
          <w:sz w:val="22"/>
          <w:szCs w:val="22"/>
        </w:rPr>
        <w:t>.</w:t>
      </w:r>
    </w:p>
    <w:p w14:paraId="63C91038" w14:textId="77777777" w:rsidR="00AB4A11" w:rsidRPr="004A199C" w:rsidRDefault="00AB4A11" w:rsidP="00AB4A11">
      <w:pPr>
        <w:pStyle w:val="Navadensplet"/>
        <w:ind w:right="27"/>
        <w:jc w:val="both"/>
        <w:rPr>
          <w:sz w:val="22"/>
          <w:szCs w:val="22"/>
        </w:rPr>
      </w:pPr>
      <w:r w:rsidRPr="004A199C">
        <w:rPr>
          <w:sz w:val="22"/>
          <w:szCs w:val="22"/>
        </w:rPr>
        <w:t xml:space="preserve">Pri storitvah mestnega potniškega prometa omenjena aplikacija ponuja vse, kar sicer omogoča vrednostna kartica Urbana. Z njo lahko potnik brezstično plača vožnjo z avtobusom LPP, tudi za več potnikov hkrati, brezplačno prestopa v roku 90 minut ter polni račun kartice. Prav tako lahko v aplikaciji spremlja stanje na računu in zgodovino </w:t>
      </w:r>
      <w:proofErr w:type="spellStart"/>
      <w:r w:rsidRPr="004A199C">
        <w:rPr>
          <w:sz w:val="22"/>
          <w:szCs w:val="22"/>
        </w:rPr>
        <w:t>validiranja</w:t>
      </w:r>
      <w:proofErr w:type="spellEnd"/>
      <w:r w:rsidRPr="004A199C">
        <w:rPr>
          <w:sz w:val="22"/>
          <w:szCs w:val="22"/>
        </w:rPr>
        <w:t xml:space="preserve"> ter urnik prihodov avtobusov, načrtuje pot po mestu in dostopa do potovalnih informacij.</w:t>
      </w:r>
    </w:p>
    <w:p w14:paraId="3380239D" w14:textId="77777777" w:rsidR="00AB4A11" w:rsidRPr="0047093E" w:rsidRDefault="00AB4A11" w:rsidP="00AB4A11">
      <w:pPr>
        <w:autoSpaceDE w:val="0"/>
        <w:autoSpaceDN w:val="0"/>
        <w:adjustRightInd w:val="0"/>
        <w:spacing w:line="241" w:lineRule="atLeast"/>
        <w:jc w:val="both"/>
        <w:rPr>
          <w:rFonts w:eastAsia="Edo SZ"/>
          <w:bCs/>
          <w:sz w:val="22"/>
          <w:szCs w:val="22"/>
        </w:rPr>
      </w:pPr>
      <w:r w:rsidRPr="004A199C">
        <w:rPr>
          <w:sz w:val="22"/>
          <w:szCs w:val="22"/>
        </w:rPr>
        <w:t xml:space="preserve">Več o mobilni aplikaciji Urbani: </w:t>
      </w:r>
      <w:hyperlink r:id="rId15" w:history="1">
        <w:r w:rsidRPr="004A199C">
          <w:rPr>
            <w:rStyle w:val="Hiperpovezava"/>
            <w:rFonts w:eastAsia="Edo SZ"/>
            <w:bCs/>
            <w:sz w:val="22"/>
            <w:szCs w:val="22"/>
          </w:rPr>
          <w:t>http://www.jhl.si/enotna-mestna-kartica-urbana/mobilna-aplikacija-urbana</w:t>
        </w:r>
      </w:hyperlink>
    </w:p>
    <w:p w14:paraId="78C66944" w14:textId="4B3E17EF" w:rsidR="003D57A2" w:rsidRPr="003D57A2" w:rsidRDefault="003D57A2" w:rsidP="003D57A2">
      <w:pPr>
        <w:rPr>
          <w:rFonts w:ascii="Tahoma" w:hAnsi="Tahoma" w:cs="Tahoma"/>
          <w:b/>
        </w:rPr>
      </w:pPr>
    </w:p>
    <w:p w14:paraId="58FF5A9B" w14:textId="77777777" w:rsidR="003338A9" w:rsidRDefault="003338A9" w:rsidP="00A7280B">
      <w:pPr>
        <w:rPr>
          <w:rFonts w:ascii="Tahoma" w:hAnsi="Tahoma" w:cs="Tahoma"/>
          <w:b/>
        </w:rPr>
      </w:pPr>
    </w:p>
    <w:sectPr w:rsidR="003338A9" w:rsidSect="003D57A2">
      <w:type w:val="continuous"/>
      <w:pgSz w:w="11906" w:h="16838"/>
      <w:pgMar w:top="1418" w:right="1274" w:bottom="1418" w:left="1418" w:header="680"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E88C" w14:textId="77777777" w:rsidR="006137F3" w:rsidRDefault="006137F3" w:rsidP="000433A9">
      <w:r>
        <w:separator/>
      </w:r>
    </w:p>
  </w:endnote>
  <w:endnote w:type="continuationSeparator" w:id="0">
    <w:p w14:paraId="51BD6D35" w14:textId="77777777" w:rsidR="006137F3" w:rsidRDefault="006137F3" w:rsidP="000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do SZ">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E8027" w14:textId="60A3ADFE" w:rsidR="005E3E78" w:rsidRPr="00664A77" w:rsidRDefault="00327100" w:rsidP="00664A77">
    <w:pPr>
      <w:pStyle w:val="Noga"/>
      <w:jc w:val="right"/>
    </w:pPr>
    <w:r>
      <w:rPr>
        <w:noProof/>
      </w:rPr>
      <w:drawing>
        <wp:anchor distT="0" distB="0" distL="114300" distR="114300" simplePos="0" relativeHeight="251658240" behindDoc="1" locked="0" layoutInCell="1" allowOverlap="1" wp14:anchorId="6A0B67CA" wp14:editId="57DDE64E">
          <wp:simplePos x="0" y="0"/>
          <wp:positionH relativeFrom="column">
            <wp:posOffset>3785870</wp:posOffset>
          </wp:positionH>
          <wp:positionV relativeFrom="paragraph">
            <wp:posOffset>-430530</wp:posOffset>
          </wp:positionV>
          <wp:extent cx="2667000" cy="561975"/>
          <wp:effectExtent l="0" t="0" r="0" b="9525"/>
          <wp:wrapTight wrapText="bothSides">
            <wp:wrapPolygon edited="0">
              <wp:start x="0" y="0"/>
              <wp:lineTo x="0" y="21234"/>
              <wp:lineTo x="21446" y="21234"/>
              <wp:lineTo x="21446" y="0"/>
              <wp:lineTo x="0" y="0"/>
            </wp:wrapPolygon>
          </wp:wrapTight>
          <wp:docPr id="2" name="Slika 2" descr="lpp_noga_20_6_12"/>
          <wp:cNvGraphicFramePr/>
          <a:graphic xmlns:a="http://schemas.openxmlformats.org/drawingml/2006/main">
            <a:graphicData uri="http://schemas.openxmlformats.org/drawingml/2006/picture">
              <pic:pic xmlns:pic="http://schemas.openxmlformats.org/drawingml/2006/picture">
                <pic:nvPicPr>
                  <pic:cNvPr id="2" name="Slika 2" descr="lpp_noga_20_6_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41E802A" wp14:editId="0256D2B4">
          <wp:simplePos x="0" y="0"/>
          <wp:positionH relativeFrom="column">
            <wp:posOffset>3192780</wp:posOffset>
          </wp:positionH>
          <wp:positionV relativeFrom="paragraph">
            <wp:posOffset>-430530</wp:posOffset>
          </wp:positionV>
          <wp:extent cx="514350" cy="685800"/>
          <wp:effectExtent l="0" t="0" r="0" b="0"/>
          <wp:wrapTight wrapText="bothSides">
            <wp:wrapPolygon edited="0">
              <wp:start x="0" y="0"/>
              <wp:lineTo x="0" y="21000"/>
              <wp:lineTo x="20800" y="21000"/>
              <wp:lineTo x="20800" y="0"/>
              <wp:lineTo x="0" y="0"/>
            </wp:wrapPolygon>
          </wp:wrapTight>
          <wp:docPr id="5" name="Slika 7" descr="EGC_logo_Winner_Ljubljan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EGC_logo_Winner_Ljubljana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7B28" w14:textId="77777777" w:rsidR="006137F3" w:rsidRDefault="006137F3" w:rsidP="000433A9">
      <w:r>
        <w:separator/>
      </w:r>
    </w:p>
  </w:footnote>
  <w:footnote w:type="continuationSeparator" w:id="0">
    <w:p w14:paraId="10C0765C" w14:textId="77777777" w:rsidR="006137F3" w:rsidRDefault="006137F3" w:rsidP="0004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FAF"/>
    <w:multiLevelType w:val="hybridMultilevel"/>
    <w:tmpl w:val="CE52A424"/>
    <w:lvl w:ilvl="0" w:tplc="4C82A1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4EE16DD"/>
    <w:multiLevelType w:val="multilevel"/>
    <w:tmpl w:val="C68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3"/>
    <w:rsid w:val="000433A9"/>
    <w:rsid w:val="0004364C"/>
    <w:rsid w:val="0005470D"/>
    <w:rsid w:val="00060CF7"/>
    <w:rsid w:val="000649F0"/>
    <w:rsid w:val="00087303"/>
    <w:rsid w:val="000A4D16"/>
    <w:rsid w:val="00105BD9"/>
    <w:rsid w:val="00105CD1"/>
    <w:rsid w:val="001105A5"/>
    <w:rsid w:val="001324C4"/>
    <w:rsid w:val="001936F9"/>
    <w:rsid w:val="001A0638"/>
    <w:rsid w:val="001A07B2"/>
    <w:rsid w:val="001B57A8"/>
    <w:rsid w:val="00200381"/>
    <w:rsid w:val="00201535"/>
    <w:rsid w:val="00234EAD"/>
    <w:rsid w:val="002661B5"/>
    <w:rsid w:val="00294FB2"/>
    <w:rsid w:val="002C5674"/>
    <w:rsid w:val="002C7CDE"/>
    <w:rsid w:val="002F026C"/>
    <w:rsid w:val="00301B7C"/>
    <w:rsid w:val="0030288B"/>
    <w:rsid w:val="0030329E"/>
    <w:rsid w:val="00322DB4"/>
    <w:rsid w:val="00327100"/>
    <w:rsid w:val="003338A9"/>
    <w:rsid w:val="00360BC2"/>
    <w:rsid w:val="003D4086"/>
    <w:rsid w:val="003D4CD4"/>
    <w:rsid w:val="003D57A2"/>
    <w:rsid w:val="003F2234"/>
    <w:rsid w:val="0043210F"/>
    <w:rsid w:val="00486185"/>
    <w:rsid w:val="004D5A5A"/>
    <w:rsid w:val="004E0028"/>
    <w:rsid w:val="005019F8"/>
    <w:rsid w:val="00514575"/>
    <w:rsid w:val="00534792"/>
    <w:rsid w:val="00537C06"/>
    <w:rsid w:val="005A6A39"/>
    <w:rsid w:val="005B3BBB"/>
    <w:rsid w:val="005D0273"/>
    <w:rsid w:val="005E3702"/>
    <w:rsid w:val="005E3E78"/>
    <w:rsid w:val="005F0871"/>
    <w:rsid w:val="00600AFD"/>
    <w:rsid w:val="00600E4F"/>
    <w:rsid w:val="006137F3"/>
    <w:rsid w:val="006321F3"/>
    <w:rsid w:val="00664A77"/>
    <w:rsid w:val="00667BBD"/>
    <w:rsid w:val="00667C1E"/>
    <w:rsid w:val="00687B50"/>
    <w:rsid w:val="00697E2F"/>
    <w:rsid w:val="006D0356"/>
    <w:rsid w:val="006D444F"/>
    <w:rsid w:val="006F19D8"/>
    <w:rsid w:val="006F73DE"/>
    <w:rsid w:val="0077318A"/>
    <w:rsid w:val="007F2BDC"/>
    <w:rsid w:val="00833B73"/>
    <w:rsid w:val="0086653D"/>
    <w:rsid w:val="00870E3E"/>
    <w:rsid w:val="00873D9E"/>
    <w:rsid w:val="008B381C"/>
    <w:rsid w:val="008B4899"/>
    <w:rsid w:val="008C2AC3"/>
    <w:rsid w:val="008E707B"/>
    <w:rsid w:val="008E7927"/>
    <w:rsid w:val="008F34C5"/>
    <w:rsid w:val="008F4C29"/>
    <w:rsid w:val="009071EB"/>
    <w:rsid w:val="009210FE"/>
    <w:rsid w:val="0094101D"/>
    <w:rsid w:val="00943A13"/>
    <w:rsid w:val="00943DB7"/>
    <w:rsid w:val="0097178C"/>
    <w:rsid w:val="00975FA3"/>
    <w:rsid w:val="00985100"/>
    <w:rsid w:val="0098684F"/>
    <w:rsid w:val="00986AA8"/>
    <w:rsid w:val="00992971"/>
    <w:rsid w:val="009943C1"/>
    <w:rsid w:val="00995CB6"/>
    <w:rsid w:val="009965FF"/>
    <w:rsid w:val="009A025A"/>
    <w:rsid w:val="00A20D8A"/>
    <w:rsid w:val="00A2126D"/>
    <w:rsid w:val="00A7280B"/>
    <w:rsid w:val="00AA2B85"/>
    <w:rsid w:val="00AB4A11"/>
    <w:rsid w:val="00AC4B55"/>
    <w:rsid w:val="00B1609E"/>
    <w:rsid w:val="00B36AAA"/>
    <w:rsid w:val="00B45235"/>
    <w:rsid w:val="00BF4955"/>
    <w:rsid w:val="00C035E3"/>
    <w:rsid w:val="00C041D9"/>
    <w:rsid w:val="00C215D2"/>
    <w:rsid w:val="00CB24DA"/>
    <w:rsid w:val="00CC3571"/>
    <w:rsid w:val="00CC459C"/>
    <w:rsid w:val="00CF04D3"/>
    <w:rsid w:val="00CF5128"/>
    <w:rsid w:val="00CF6BE1"/>
    <w:rsid w:val="00D03D3C"/>
    <w:rsid w:val="00D232E7"/>
    <w:rsid w:val="00D47CB8"/>
    <w:rsid w:val="00D74923"/>
    <w:rsid w:val="00D80932"/>
    <w:rsid w:val="00D934B9"/>
    <w:rsid w:val="00D93F5B"/>
    <w:rsid w:val="00DA122C"/>
    <w:rsid w:val="00DE362D"/>
    <w:rsid w:val="00E32934"/>
    <w:rsid w:val="00E85AD6"/>
    <w:rsid w:val="00E940DF"/>
    <w:rsid w:val="00EF4299"/>
    <w:rsid w:val="00F1182F"/>
    <w:rsid w:val="00F61367"/>
    <w:rsid w:val="00F63057"/>
    <w:rsid w:val="00F83956"/>
    <w:rsid w:val="00F900B4"/>
    <w:rsid w:val="00FC1F24"/>
    <w:rsid w:val="00FC2B34"/>
    <w:rsid w:val="00FE45A0"/>
    <w:rsid w:val="00FE5700"/>
    <w:rsid w:val="00FF3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1E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 w:type="paragraph" w:styleId="Navadensplet">
    <w:name w:val="Normal (Web)"/>
    <w:basedOn w:val="Navaden"/>
    <w:uiPriority w:val="99"/>
    <w:semiHidden/>
    <w:unhideWhenUsed/>
    <w:rsid w:val="00AB4A1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styleId="Tabelamrea">
    <w:name w:val="Table Grid"/>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697E2F"/>
    <w:pPr>
      <w:ind w:left="720"/>
      <w:contextualSpacing/>
    </w:pPr>
  </w:style>
  <w:style w:type="paragraph" w:styleId="Navadensplet">
    <w:name w:val="Normal (Web)"/>
    <w:basedOn w:val="Navaden"/>
    <w:uiPriority w:val="99"/>
    <w:semiHidden/>
    <w:unhideWhenUsed/>
    <w:rsid w:val="00AB4A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40697">
      <w:bodyDiv w:val="1"/>
      <w:marLeft w:val="0"/>
      <w:marRight w:val="0"/>
      <w:marTop w:val="0"/>
      <w:marBottom w:val="0"/>
      <w:divBdr>
        <w:top w:val="none" w:sz="0" w:space="0" w:color="auto"/>
        <w:left w:val="none" w:sz="0" w:space="0" w:color="auto"/>
        <w:bottom w:val="none" w:sz="0" w:space="0" w:color="auto"/>
        <w:right w:val="none" w:sz="0" w:space="0" w:color="auto"/>
      </w:divBdr>
    </w:div>
    <w:div w:id="16765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p.si/javni-prevoz/prodajna-mesta-vozovni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pp.si/kako-do-nas-nacrtovanje-poti-z-l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pp.si" TargetMode="External"/><Relationship Id="rId5" Type="http://schemas.openxmlformats.org/officeDocument/2006/relationships/settings" Target="settings.xml"/><Relationship Id="rId15" Type="http://schemas.openxmlformats.org/officeDocument/2006/relationships/hyperlink" Target="http://www.jhl.si/enotna-mestna-kartica-urbana/mobilna-aplikacija-urban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pt.si/parkirisca/urbanasm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FIRME\JHL\Zadeve\Predloge\Predloga_1-L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3C90-0D89-411B-8B4A-D3430804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Predloga_1-LPP.dot</Template>
  <TotalTime>1</TotalTime>
  <Pages>2</Pages>
  <Words>728</Words>
  <Characters>4151</Characters>
  <Application>Microsoft Office Word</Application>
  <DocSecurity>4</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Javno podjetje Ljubljanski potniški promet</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Smash</dc:creator>
  <cp:lastModifiedBy>Administrator</cp:lastModifiedBy>
  <cp:revision>2</cp:revision>
  <cp:lastPrinted>2017-01-12T13:55:00Z</cp:lastPrinted>
  <dcterms:created xsi:type="dcterms:W3CDTF">2017-01-30T08:23:00Z</dcterms:created>
  <dcterms:modified xsi:type="dcterms:W3CDTF">2017-01-30T08:23:00Z</dcterms:modified>
</cp:coreProperties>
</file>