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140" w:tblpY="-941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394"/>
      </w:tblGrid>
      <w:tr w:rsidR="0098684F" w:rsidTr="001105A5">
        <w:trPr>
          <w:cantSplit/>
          <w:trHeight w:hRule="exact" w:val="284"/>
        </w:trPr>
        <w:tc>
          <w:tcPr>
            <w:tcW w:w="9142" w:type="dxa"/>
            <w:gridSpan w:val="2"/>
          </w:tcPr>
          <w:p w:rsidR="0098684F" w:rsidRDefault="0098684F" w:rsidP="008E7927">
            <w:pPr>
              <w:tabs>
                <w:tab w:val="left" w:pos="4823"/>
              </w:tabs>
            </w:pPr>
          </w:p>
        </w:tc>
      </w:tr>
      <w:tr w:rsidR="0098684F" w:rsidTr="001105A5">
        <w:trPr>
          <w:cantSplit/>
          <w:trHeight w:hRule="exact" w:val="706"/>
        </w:trPr>
        <w:tc>
          <w:tcPr>
            <w:tcW w:w="4748" w:type="dxa"/>
            <w:vAlign w:val="center"/>
          </w:tcPr>
          <w:p w:rsidR="0098684F" w:rsidRPr="00F900B4" w:rsidRDefault="0098684F" w:rsidP="008E792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98684F" w:rsidRPr="008E7927" w:rsidRDefault="00D74923" w:rsidP="008E7927">
            <w:pPr>
              <w:tabs>
                <w:tab w:val="left" w:pos="9072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41E8021" wp14:editId="641E8022">
                  <wp:extent cx="1501775" cy="287020"/>
                  <wp:effectExtent l="0" t="0" r="3175" b="0"/>
                  <wp:docPr id="1" name="Picture 1" descr="znak_lpp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lpp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77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927" w:rsidTr="004D5A5A">
        <w:trPr>
          <w:cantSplit/>
          <w:trHeight w:hRule="exact" w:val="2982"/>
        </w:trPr>
        <w:tc>
          <w:tcPr>
            <w:tcW w:w="4748" w:type="dxa"/>
            <w:tcBorders>
              <w:bottom w:val="nil"/>
            </w:tcBorders>
          </w:tcPr>
          <w:p w:rsidR="008F4C29" w:rsidRPr="00F04170" w:rsidRDefault="008F4C29" w:rsidP="002F026C">
            <w:pPr>
              <w:keepNext/>
              <w:outlineLvl w:val="1"/>
              <w:rPr>
                <w:rFonts w:ascii="Tahoma" w:hAnsi="Tahoma" w:cs="Tahoma"/>
                <w:b/>
                <w:color w:val="FF0000"/>
                <w:sz w:val="22"/>
              </w:rPr>
            </w:pPr>
          </w:p>
          <w:p w:rsidR="009A0BEC" w:rsidRPr="001446FB" w:rsidRDefault="009A0BEC" w:rsidP="00143BDF">
            <w:pPr>
              <w:keepNext/>
              <w:pBdr>
                <w:left w:val="single" w:sz="4" w:space="15" w:color="FFFFFF"/>
              </w:pBdr>
              <w:outlineLvl w:val="1"/>
              <w:rPr>
                <w:rFonts w:ascii="Tahoma" w:hAnsi="Tahoma" w:cs="Tahoma"/>
                <w:b/>
                <w:i/>
                <w:noProof/>
                <w:color w:val="000000" w:themeColor="text1"/>
                <w:sz w:val="22"/>
                <w:szCs w:val="22"/>
              </w:rPr>
            </w:pPr>
            <w:r w:rsidRPr="001446FB">
              <w:rPr>
                <w:rFonts w:ascii="Tahoma" w:hAnsi="Tahoma" w:cs="Tahoma"/>
                <w:b/>
                <w:i/>
                <w:noProof/>
                <w:color w:val="000000" w:themeColor="text1"/>
                <w:sz w:val="22"/>
                <w:szCs w:val="22"/>
              </w:rPr>
              <w:t>Sporočilo za javnost</w:t>
            </w:r>
          </w:p>
          <w:p w:rsidR="009A0BEC" w:rsidRPr="00F04170" w:rsidRDefault="009A0BEC" w:rsidP="00143BDF">
            <w:pPr>
              <w:keepNext/>
              <w:pBdr>
                <w:left w:val="single" w:sz="4" w:space="15" w:color="FFFFFF"/>
              </w:pBdr>
              <w:outlineLvl w:val="1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  <w:p w:rsidR="00537C06" w:rsidRDefault="00283BC7" w:rsidP="00A610AC">
            <w:pPr>
              <w:keepNext/>
              <w:pBdr>
                <w:left w:val="single" w:sz="4" w:space="15" w:color="FFFFFF"/>
              </w:pBdr>
              <w:outlineLvl w:val="1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F04170">
              <w:rPr>
                <w:rFonts w:ascii="Tahoma" w:hAnsi="Tahoma" w:cs="Tahoma"/>
                <w:b/>
                <w:noProof/>
                <w:sz w:val="22"/>
                <w:szCs w:val="22"/>
              </w:rPr>
              <w:t xml:space="preserve">S 1. aprilom </w:t>
            </w:r>
            <w:r w:rsidR="00932EDE" w:rsidRPr="00F04170">
              <w:rPr>
                <w:rFonts w:ascii="Tahoma" w:hAnsi="Tahoma" w:cs="Tahoma"/>
                <w:b/>
                <w:noProof/>
                <w:sz w:val="22"/>
                <w:szCs w:val="22"/>
              </w:rPr>
              <w:t xml:space="preserve">dva nova produkta, ki omogočata cenejše prevoze </w:t>
            </w:r>
            <w:r w:rsidR="00143BDF" w:rsidRPr="00F04170">
              <w:rPr>
                <w:rFonts w:ascii="Tahoma" w:hAnsi="Tahoma" w:cs="Tahoma"/>
                <w:b/>
                <w:noProof/>
                <w:sz w:val="22"/>
                <w:szCs w:val="22"/>
              </w:rPr>
              <w:t>na letni ravni</w:t>
            </w:r>
          </w:p>
          <w:p w:rsidR="00A610AC" w:rsidRDefault="00A610AC" w:rsidP="00A610AC">
            <w:pPr>
              <w:keepNext/>
              <w:pBdr>
                <w:left w:val="single" w:sz="4" w:space="15" w:color="FFFFFF"/>
              </w:pBdr>
              <w:outlineLvl w:val="1"/>
              <w:rPr>
                <w:rFonts w:ascii="Tahoma" w:hAnsi="Tahoma" w:cs="Tahoma"/>
                <w:b/>
                <w:noProof/>
                <w:sz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 xml:space="preserve">in </w:t>
            </w:r>
            <w:r w:rsidRPr="00F04170">
              <w:rPr>
                <w:rFonts w:ascii="Tahoma" w:hAnsi="Tahoma" w:cs="Tahoma"/>
                <w:b/>
                <w:noProof/>
                <w:sz w:val="22"/>
                <w:szCs w:val="22"/>
              </w:rPr>
              <w:t>uskladitev cen enkratnih vozovnic</w:t>
            </w:r>
          </w:p>
          <w:p w:rsidR="00A610AC" w:rsidRPr="00A610AC" w:rsidRDefault="00A610AC" w:rsidP="00A610A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873D9E" w:rsidRPr="00873D9E" w:rsidRDefault="00873D9E" w:rsidP="008E7927">
            <w:pPr>
              <w:tabs>
                <w:tab w:val="left" w:pos="9072"/>
              </w:tabs>
              <w:rPr>
                <w:rFonts w:ascii="Tahoma" w:hAnsi="Tahoma" w:cs="Tahoma"/>
                <w:b/>
                <w:sz w:val="6"/>
                <w:szCs w:val="6"/>
              </w:rPr>
            </w:pPr>
          </w:p>
          <w:p w:rsidR="008E7927" w:rsidRPr="002C7CDE" w:rsidRDefault="008E7927" w:rsidP="008E7927">
            <w:pPr>
              <w:tabs>
                <w:tab w:val="left" w:pos="9072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 w:rsidRPr="002C7CDE">
              <w:rPr>
                <w:rFonts w:ascii="Tahoma" w:hAnsi="Tahoma" w:cs="Tahoma"/>
                <w:b/>
                <w:sz w:val="14"/>
                <w:szCs w:val="16"/>
              </w:rPr>
              <w:t>J</w:t>
            </w:r>
            <w:r w:rsidR="002C7CDE" w:rsidRPr="002C7CDE">
              <w:rPr>
                <w:rFonts w:ascii="Tahoma" w:hAnsi="Tahoma" w:cs="Tahoma"/>
                <w:b/>
                <w:sz w:val="14"/>
                <w:szCs w:val="16"/>
              </w:rPr>
              <w:t>AVNO PODJETJE LJUBLJANSKI POTNIŠKI PROMET</w:t>
            </w:r>
            <w:r w:rsidRPr="002C7CDE">
              <w:rPr>
                <w:rFonts w:ascii="Tahoma" w:hAnsi="Tahoma" w:cs="Tahoma"/>
                <w:b/>
                <w:sz w:val="14"/>
                <w:szCs w:val="16"/>
              </w:rPr>
              <w:t xml:space="preserve">, </w:t>
            </w:r>
            <w:r w:rsidR="001105A5">
              <w:rPr>
                <w:rFonts w:ascii="Tahoma" w:hAnsi="Tahoma" w:cs="Tahoma"/>
                <w:b/>
                <w:sz w:val="14"/>
                <w:szCs w:val="16"/>
              </w:rPr>
              <w:t>D</w:t>
            </w:r>
            <w:r w:rsidRPr="002C7CDE">
              <w:rPr>
                <w:rFonts w:ascii="Tahoma" w:hAnsi="Tahoma" w:cs="Tahoma"/>
                <w:b/>
                <w:sz w:val="14"/>
                <w:szCs w:val="16"/>
              </w:rPr>
              <w:t>.</w:t>
            </w:r>
            <w:r w:rsidR="001105A5">
              <w:rPr>
                <w:rFonts w:ascii="Tahoma" w:hAnsi="Tahoma" w:cs="Tahoma"/>
                <w:b/>
                <w:sz w:val="14"/>
                <w:szCs w:val="16"/>
              </w:rPr>
              <w:t>O</w:t>
            </w:r>
            <w:r w:rsidRPr="002C7CDE">
              <w:rPr>
                <w:rFonts w:ascii="Tahoma" w:hAnsi="Tahoma" w:cs="Tahoma"/>
                <w:b/>
                <w:sz w:val="14"/>
                <w:szCs w:val="16"/>
              </w:rPr>
              <w:t>.</w:t>
            </w:r>
            <w:r w:rsidR="001105A5">
              <w:rPr>
                <w:rFonts w:ascii="Tahoma" w:hAnsi="Tahoma" w:cs="Tahoma"/>
                <w:b/>
                <w:sz w:val="14"/>
                <w:szCs w:val="16"/>
              </w:rPr>
              <w:t>O</w:t>
            </w:r>
            <w:r w:rsidRPr="002C7CDE">
              <w:rPr>
                <w:rFonts w:ascii="Tahoma" w:hAnsi="Tahoma" w:cs="Tahoma"/>
                <w:b/>
                <w:sz w:val="14"/>
                <w:szCs w:val="16"/>
              </w:rPr>
              <w:t>.</w:t>
            </w:r>
          </w:p>
          <w:p w:rsidR="008E7927" w:rsidRPr="00FF3A3C" w:rsidRDefault="008E7927" w:rsidP="001105A5">
            <w:pPr>
              <w:tabs>
                <w:tab w:val="left" w:pos="9072"/>
              </w:tabs>
              <w:ind w:right="-71"/>
              <w:rPr>
                <w:rFonts w:ascii="Tahoma" w:hAnsi="Tahoma" w:cs="Tahoma"/>
                <w:sz w:val="16"/>
                <w:szCs w:val="16"/>
              </w:rPr>
            </w:pPr>
            <w:r w:rsidRPr="00FF3A3C">
              <w:rPr>
                <w:rFonts w:ascii="Tahoma" w:hAnsi="Tahoma" w:cs="Tahoma"/>
                <w:sz w:val="16"/>
                <w:szCs w:val="16"/>
              </w:rPr>
              <w:t>Celovška cesta 160</w:t>
            </w:r>
          </w:p>
          <w:p w:rsidR="008E7927" w:rsidRPr="00FF3A3C" w:rsidRDefault="008E7927" w:rsidP="008E7927">
            <w:pPr>
              <w:tabs>
                <w:tab w:val="lef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FF3A3C">
              <w:rPr>
                <w:rFonts w:ascii="Tahoma" w:hAnsi="Tahoma" w:cs="Tahoma"/>
                <w:sz w:val="16"/>
                <w:szCs w:val="16"/>
              </w:rPr>
              <w:t>1000 Ljubljana</w:t>
            </w:r>
          </w:p>
          <w:p w:rsidR="008E7927" w:rsidRPr="00FF3A3C" w:rsidRDefault="008E7927" w:rsidP="008E7927">
            <w:pPr>
              <w:tabs>
                <w:tab w:val="left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8E7927" w:rsidRPr="00FF3A3C" w:rsidRDefault="008E7927" w:rsidP="008E7927">
            <w:pPr>
              <w:tabs>
                <w:tab w:val="lef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FF3A3C">
              <w:rPr>
                <w:rFonts w:ascii="Tahoma" w:hAnsi="Tahoma" w:cs="Tahoma"/>
                <w:sz w:val="16"/>
                <w:szCs w:val="16"/>
              </w:rPr>
              <w:t>T +386 1 58 22 460</w:t>
            </w:r>
          </w:p>
          <w:p w:rsidR="008E7927" w:rsidRPr="00FF3A3C" w:rsidRDefault="008E7927" w:rsidP="008E7927">
            <w:pPr>
              <w:tabs>
                <w:tab w:val="lef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FF3A3C">
              <w:rPr>
                <w:rFonts w:ascii="Tahoma" w:hAnsi="Tahoma" w:cs="Tahoma"/>
                <w:sz w:val="16"/>
                <w:szCs w:val="16"/>
              </w:rPr>
              <w:t>F +386 1 58 22 550</w:t>
            </w:r>
          </w:p>
          <w:p w:rsidR="008E7927" w:rsidRPr="00FF3A3C" w:rsidRDefault="008E7927" w:rsidP="008E7927">
            <w:pPr>
              <w:tabs>
                <w:tab w:val="left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8E7927" w:rsidRPr="00FF3A3C" w:rsidRDefault="008E7927" w:rsidP="008E7927">
            <w:pPr>
              <w:tabs>
                <w:tab w:val="lef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FF3A3C">
              <w:rPr>
                <w:rFonts w:ascii="Tahoma" w:hAnsi="Tahoma" w:cs="Tahoma"/>
                <w:sz w:val="16"/>
                <w:szCs w:val="16"/>
              </w:rPr>
              <w:t xml:space="preserve">E </w:t>
            </w:r>
            <w:r w:rsidRPr="003D4CD4">
              <w:rPr>
                <w:rFonts w:ascii="Tahoma" w:hAnsi="Tahoma" w:cs="Tahoma"/>
                <w:sz w:val="16"/>
                <w:szCs w:val="16"/>
              </w:rPr>
              <w:t>mail@lpp.si</w:t>
            </w:r>
          </w:p>
          <w:p w:rsidR="008E7927" w:rsidRDefault="008E7927" w:rsidP="008E7927">
            <w:pPr>
              <w:tabs>
                <w:tab w:val="lef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FF3A3C">
              <w:rPr>
                <w:rFonts w:ascii="Tahoma" w:hAnsi="Tahoma" w:cs="Tahoma"/>
                <w:sz w:val="16"/>
                <w:szCs w:val="16"/>
              </w:rPr>
              <w:t xml:space="preserve">S </w:t>
            </w:r>
            <w:r w:rsidRPr="003D4CD4">
              <w:rPr>
                <w:rFonts w:ascii="Tahoma" w:hAnsi="Tahoma" w:cs="Tahoma"/>
                <w:sz w:val="16"/>
                <w:szCs w:val="16"/>
              </w:rPr>
              <w:t>www.</w:t>
            </w:r>
            <w:r w:rsidR="005E3702">
              <w:rPr>
                <w:rFonts w:ascii="Tahoma" w:hAnsi="Tahoma" w:cs="Tahoma"/>
                <w:sz w:val="16"/>
                <w:szCs w:val="16"/>
              </w:rPr>
              <w:t>lpp</w:t>
            </w:r>
            <w:r w:rsidRPr="003D4CD4">
              <w:rPr>
                <w:rFonts w:ascii="Tahoma" w:hAnsi="Tahoma" w:cs="Tahoma"/>
                <w:sz w:val="16"/>
                <w:szCs w:val="16"/>
              </w:rPr>
              <w:t>.si</w:t>
            </w:r>
            <w:r w:rsidRPr="00FF3A3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8E7927" w:rsidRDefault="008E7927" w:rsidP="008E7927">
            <w:pPr>
              <w:tabs>
                <w:tab w:val="left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8E7927" w:rsidRPr="004D5A5A" w:rsidRDefault="0094101D" w:rsidP="004321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Datum: </w:t>
            </w:r>
            <w:r w:rsidR="00A15FDB">
              <w:rPr>
                <w:rFonts w:ascii="Tahoma" w:hAnsi="Tahoma" w:cs="Tahoma"/>
                <w:sz w:val="16"/>
                <w:szCs w:val="16"/>
              </w:rPr>
              <w:t>28. 3. 2019</w:t>
            </w:r>
            <w:r w:rsidR="00AA2B85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="00AA2B85">
              <w:rPr>
                <w:rFonts w:ascii="Tahoma" w:hAnsi="Tahoma" w:cs="Tahoma"/>
                <w:sz w:val="16"/>
                <w:szCs w:val="16"/>
              </w:rPr>
              <w:instrText xml:space="preserve"> MERGEFIELD  StevilkaDokumenta </w:instrText>
            </w:r>
            <w:r w:rsidR="00AA2B85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3D57A2" w:rsidRDefault="003D57A2" w:rsidP="003D57A2">
      <w:pPr>
        <w:rPr>
          <w:rFonts w:ascii="Tahoma" w:hAnsi="Tahoma" w:cs="Tahoma"/>
          <w:b/>
        </w:rPr>
        <w:sectPr w:rsidR="003D57A2" w:rsidSect="003D57A2">
          <w:footerReference w:type="default" r:id="rId9"/>
          <w:pgSz w:w="11906" w:h="16838"/>
          <w:pgMar w:top="1418" w:right="1274" w:bottom="1418" w:left="1418" w:header="680" w:footer="306" w:gutter="0"/>
          <w:pgNumType w:start="1"/>
          <w:cols w:space="708"/>
          <w:docGrid w:linePitch="360"/>
        </w:sectPr>
      </w:pPr>
    </w:p>
    <w:p w:rsidR="00842B24" w:rsidRPr="003A5F7B" w:rsidRDefault="00842B24" w:rsidP="00283BC7">
      <w:pPr>
        <w:jc w:val="both"/>
        <w:rPr>
          <w:rFonts w:ascii="Calibri" w:hAnsi="Calibri" w:cs="BadNewsBigSansExtraLight"/>
          <w:b/>
          <w:color w:val="000000" w:themeColor="text1"/>
          <w:sz w:val="22"/>
          <w:szCs w:val="22"/>
        </w:rPr>
      </w:pPr>
      <w:r w:rsidRPr="003A5F7B">
        <w:rPr>
          <w:rFonts w:ascii="Calibri" w:hAnsi="Calibri" w:cs="BadNewsBigSansExtraLight"/>
          <w:b/>
          <w:color w:val="000000" w:themeColor="text1"/>
          <w:sz w:val="22"/>
          <w:szCs w:val="22"/>
        </w:rPr>
        <w:t xml:space="preserve">Ljubljana, </w:t>
      </w:r>
      <w:r w:rsidR="00654379">
        <w:rPr>
          <w:rFonts w:ascii="Calibri" w:hAnsi="Calibri" w:cs="BadNewsBigSansExtraLight"/>
          <w:b/>
          <w:color w:val="000000" w:themeColor="text1"/>
          <w:sz w:val="22"/>
          <w:szCs w:val="22"/>
        </w:rPr>
        <w:t>28</w:t>
      </w:r>
      <w:r w:rsidRPr="003A5F7B">
        <w:rPr>
          <w:rFonts w:ascii="Calibri" w:hAnsi="Calibri" w:cs="BadNewsBigSansExtraLight"/>
          <w:b/>
          <w:color w:val="000000" w:themeColor="text1"/>
          <w:sz w:val="22"/>
          <w:szCs w:val="22"/>
        </w:rPr>
        <w:t xml:space="preserve">. marec 2019 - </w:t>
      </w:r>
      <w:r w:rsidR="00283BC7" w:rsidRPr="003A5F7B">
        <w:rPr>
          <w:rFonts w:ascii="Calibri" w:hAnsi="Calibri" w:cs="BadNewsBigSansExtraLight"/>
          <w:b/>
          <w:color w:val="000000" w:themeColor="text1"/>
          <w:sz w:val="22"/>
          <w:szCs w:val="22"/>
        </w:rPr>
        <w:t>Storitve Ljubljanskega potniškega prometa so se od uvedbe načina plačevanja z Urbano ter brezplačnega prestopanja v roku 90 minut pred deve</w:t>
      </w:r>
      <w:r w:rsidRPr="003A5F7B">
        <w:rPr>
          <w:rFonts w:ascii="Calibri" w:hAnsi="Calibri" w:cs="BadNewsBigSansExtraLight"/>
          <w:b/>
          <w:color w:val="000000" w:themeColor="text1"/>
          <w:sz w:val="22"/>
          <w:szCs w:val="22"/>
        </w:rPr>
        <w:t>timi leti, bistveno n</w:t>
      </w:r>
      <w:r w:rsidR="00963320" w:rsidRPr="003A5F7B">
        <w:rPr>
          <w:rFonts w:ascii="Calibri" w:hAnsi="Calibri" w:cs="BadNewsBigSansExtraLight"/>
          <w:b/>
          <w:color w:val="000000" w:themeColor="text1"/>
          <w:sz w:val="22"/>
          <w:szCs w:val="22"/>
        </w:rPr>
        <w:t>adgradile. V zadnjih letih se je s</w:t>
      </w:r>
      <w:r w:rsidR="00283BC7" w:rsidRPr="003A5F7B">
        <w:rPr>
          <w:rFonts w:ascii="Calibri" w:hAnsi="Calibri" w:cs="BadNewsBigSansExtraLight"/>
          <w:b/>
          <w:color w:val="000000" w:themeColor="text1"/>
          <w:sz w:val="22"/>
          <w:szCs w:val="22"/>
        </w:rPr>
        <w:t xml:space="preserve"> podaljšanjem linij mestnega prometa v sosednje občine Ljubljanske urbane regije </w:t>
      </w:r>
      <w:r w:rsidR="0062372A">
        <w:rPr>
          <w:rFonts w:ascii="Calibri" w:hAnsi="Calibri" w:cs="BadNewsBigSansExtraLight"/>
          <w:b/>
          <w:color w:val="000000" w:themeColor="text1"/>
          <w:sz w:val="22"/>
          <w:szCs w:val="22"/>
        </w:rPr>
        <w:t>in izboljševanjem storitve</w:t>
      </w:r>
      <w:r w:rsidR="00283BC7" w:rsidRPr="003A5F7B">
        <w:rPr>
          <w:rFonts w:ascii="Calibri" w:hAnsi="Calibri" w:cs="BadNewsBigSansExtraLight"/>
          <w:b/>
          <w:color w:val="000000" w:themeColor="text1"/>
          <w:sz w:val="22"/>
          <w:szCs w:val="22"/>
        </w:rPr>
        <w:t xml:space="preserve"> povečala uporaba javnega potniškega prometa, dnevne migracije osebnih avtomobilov v Ljubljano pa so se zmanjšale. </w:t>
      </w:r>
      <w:r w:rsidR="00963320" w:rsidRPr="003A5F7B">
        <w:rPr>
          <w:rFonts w:ascii="Calibri" w:hAnsi="Calibri" w:cs="BadNewsBigSansExtraLight"/>
          <w:b/>
          <w:color w:val="000000" w:themeColor="text1"/>
          <w:sz w:val="22"/>
          <w:szCs w:val="22"/>
        </w:rPr>
        <w:t xml:space="preserve">V skladu z nadaljnjim ciljem povečevanja števila potnikov zato LPP letos </w:t>
      </w:r>
      <w:r w:rsidRPr="003A5F7B">
        <w:rPr>
          <w:rFonts w:ascii="Calibri" w:hAnsi="Calibri" w:cs="BadNewsBigSansExtraLight"/>
          <w:b/>
          <w:color w:val="000000" w:themeColor="text1"/>
          <w:sz w:val="22"/>
          <w:szCs w:val="22"/>
        </w:rPr>
        <w:t xml:space="preserve">s 1. aprilom </w:t>
      </w:r>
      <w:r w:rsidR="003A5F7B" w:rsidRPr="003A5F7B">
        <w:rPr>
          <w:rFonts w:ascii="Calibri" w:hAnsi="Calibri" w:cs="BadNewsBigSansExtraLight"/>
          <w:b/>
          <w:color w:val="000000" w:themeColor="text1"/>
          <w:sz w:val="22"/>
          <w:szCs w:val="22"/>
        </w:rPr>
        <w:t xml:space="preserve">uvaja </w:t>
      </w:r>
      <w:r w:rsidRPr="003A5F7B">
        <w:rPr>
          <w:rFonts w:ascii="Calibri" w:hAnsi="Calibri" w:cs="BadNewsBigSansExtraLight"/>
          <w:b/>
          <w:color w:val="000000" w:themeColor="text1"/>
          <w:sz w:val="22"/>
          <w:szCs w:val="22"/>
        </w:rPr>
        <w:t>dve novi celoletni vozovnici</w:t>
      </w:r>
      <w:r w:rsidR="00963320" w:rsidRPr="003A5F7B">
        <w:rPr>
          <w:rFonts w:ascii="Calibri" w:hAnsi="Calibri" w:cs="BadNewsBigSansExtraLight"/>
          <w:b/>
          <w:color w:val="000000" w:themeColor="text1"/>
          <w:sz w:val="22"/>
          <w:szCs w:val="22"/>
        </w:rPr>
        <w:t>, ki bosta</w:t>
      </w:r>
      <w:r w:rsidRPr="003A5F7B">
        <w:rPr>
          <w:rFonts w:ascii="Calibri" w:hAnsi="Calibri" w:cs="BadNewsBigSansExtraLight"/>
          <w:b/>
          <w:color w:val="000000" w:themeColor="text1"/>
          <w:sz w:val="22"/>
          <w:szCs w:val="22"/>
        </w:rPr>
        <w:t xml:space="preserve"> </w:t>
      </w:r>
      <w:r w:rsidR="003A5F7B" w:rsidRPr="003A5F7B">
        <w:rPr>
          <w:rFonts w:ascii="Calibri" w:hAnsi="Calibri" w:cs="BadNewsBigSansExtraLight"/>
          <w:b/>
          <w:color w:val="000000" w:themeColor="text1"/>
          <w:sz w:val="22"/>
          <w:szCs w:val="22"/>
        </w:rPr>
        <w:t>občutno pocenili potovanja</w:t>
      </w:r>
      <w:r w:rsidR="00DB08BB">
        <w:rPr>
          <w:rFonts w:ascii="Calibri" w:hAnsi="Calibri" w:cs="BadNewsBigSansExtraLight"/>
          <w:b/>
          <w:color w:val="000000" w:themeColor="text1"/>
          <w:sz w:val="22"/>
          <w:szCs w:val="22"/>
        </w:rPr>
        <w:t xml:space="preserve"> potnikom. Prilagojena cena </w:t>
      </w:r>
      <w:r w:rsidR="003F4188">
        <w:rPr>
          <w:rFonts w:ascii="Calibri" w:hAnsi="Calibri" w:cs="BadNewsBigSansExtraLight"/>
          <w:b/>
          <w:color w:val="000000" w:themeColor="text1"/>
          <w:sz w:val="22"/>
          <w:szCs w:val="22"/>
        </w:rPr>
        <w:t>bo</w:t>
      </w:r>
      <w:r w:rsidR="003A5F7B">
        <w:rPr>
          <w:rFonts w:ascii="Calibri" w:hAnsi="Calibri" w:cs="BadNewsBigSansExtraLight"/>
          <w:b/>
          <w:color w:val="000000" w:themeColor="text1"/>
          <w:sz w:val="22"/>
          <w:szCs w:val="22"/>
        </w:rPr>
        <w:t xml:space="preserve"> </w:t>
      </w:r>
      <w:r w:rsidR="00963320" w:rsidRPr="003A5F7B">
        <w:rPr>
          <w:rFonts w:ascii="Calibri" w:hAnsi="Calibri" w:cs="BadNewsBigSansExtraLight"/>
          <w:b/>
          <w:color w:val="000000" w:themeColor="text1"/>
          <w:sz w:val="22"/>
          <w:szCs w:val="22"/>
        </w:rPr>
        <w:t>uvedena samo pri vrednostni</w:t>
      </w:r>
      <w:r w:rsidR="003F4188">
        <w:rPr>
          <w:rFonts w:ascii="Calibri" w:hAnsi="Calibri" w:cs="BadNewsBigSansExtraLight"/>
          <w:b/>
          <w:color w:val="000000" w:themeColor="text1"/>
          <w:sz w:val="22"/>
          <w:szCs w:val="22"/>
        </w:rPr>
        <w:t xml:space="preserve"> vozovnic</w:t>
      </w:r>
      <w:r w:rsidR="00DB08BB">
        <w:rPr>
          <w:rFonts w:ascii="Calibri" w:hAnsi="Calibri" w:cs="BadNewsBigSansExtraLight"/>
          <w:b/>
          <w:color w:val="000000" w:themeColor="text1"/>
          <w:sz w:val="22"/>
          <w:szCs w:val="22"/>
        </w:rPr>
        <w:t xml:space="preserve">i </w:t>
      </w:r>
      <w:bookmarkStart w:id="0" w:name="_GoBack"/>
      <w:bookmarkEnd w:id="0"/>
      <w:r w:rsidR="00963320" w:rsidRPr="003A5F7B">
        <w:rPr>
          <w:rFonts w:ascii="Calibri" w:hAnsi="Calibri" w:cs="BadNewsBigSansExtraLight"/>
          <w:b/>
          <w:color w:val="000000" w:themeColor="text1"/>
          <w:sz w:val="22"/>
          <w:szCs w:val="22"/>
        </w:rPr>
        <w:t>za enkratni prevoz s prestopanjem v roku 90 minut</w:t>
      </w:r>
      <w:r w:rsidR="003A5F7B" w:rsidRPr="003A5F7B">
        <w:rPr>
          <w:rFonts w:ascii="Calibri" w:hAnsi="Calibri" w:cs="BadNewsBigSansExtraLight"/>
          <w:b/>
          <w:color w:val="000000" w:themeColor="text1"/>
          <w:sz w:val="22"/>
          <w:szCs w:val="22"/>
        </w:rPr>
        <w:t xml:space="preserve"> v vseh treh območjih</w:t>
      </w:r>
      <w:r w:rsidR="00963320" w:rsidRPr="003A5F7B">
        <w:rPr>
          <w:rFonts w:ascii="Calibri" w:hAnsi="Calibri" w:cs="BadNewsBigSansExtraLight"/>
          <w:b/>
          <w:color w:val="000000" w:themeColor="text1"/>
          <w:sz w:val="22"/>
          <w:szCs w:val="22"/>
        </w:rPr>
        <w:t>.</w:t>
      </w:r>
    </w:p>
    <w:p w:rsidR="00283BC7" w:rsidRPr="003A5F7B" w:rsidRDefault="00283BC7" w:rsidP="00283BC7">
      <w:pPr>
        <w:jc w:val="both"/>
        <w:rPr>
          <w:rFonts w:ascii="Calibri" w:hAnsi="Calibri"/>
          <w:sz w:val="22"/>
          <w:szCs w:val="22"/>
        </w:rPr>
      </w:pPr>
    </w:p>
    <w:p w:rsidR="00283BC7" w:rsidRPr="003A5F7B" w:rsidRDefault="00283BC7" w:rsidP="00283BC7">
      <w:pPr>
        <w:jc w:val="both"/>
        <w:rPr>
          <w:rFonts w:ascii="Calibri" w:hAnsi="Calibri"/>
          <w:color w:val="000000"/>
          <w:sz w:val="22"/>
          <w:szCs w:val="22"/>
        </w:rPr>
      </w:pPr>
      <w:r w:rsidRPr="003A5F7B">
        <w:rPr>
          <w:rFonts w:ascii="Calibri" w:hAnsi="Calibri"/>
          <w:color w:val="000000"/>
          <w:sz w:val="22"/>
          <w:szCs w:val="22"/>
        </w:rPr>
        <w:t xml:space="preserve">V skladu s </w:t>
      </w:r>
      <w:r w:rsidRPr="003A5F7B">
        <w:rPr>
          <w:rFonts w:ascii="Calibri" w:hAnsi="Calibri"/>
          <w:b/>
          <w:color w:val="000000"/>
          <w:sz w:val="22"/>
          <w:szCs w:val="22"/>
        </w:rPr>
        <w:t>Celostno prometno strategijo Mestne občine Ljubljana</w:t>
      </w:r>
      <w:r w:rsidRPr="003A5F7B">
        <w:rPr>
          <w:rFonts w:ascii="Calibri" w:hAnsi="Calibri"/>
          <w:color w:val="000000"/>
          <w:sz w:val="22"/>
          <w:szCs w:val="22"/>
        </w:rPr>
        <w:t xml:space="preserve"> in s ciljem </w:t>
      </w:r>
      <w:r w:rsidR="0088506A" w:rsidRPr="003A5F7B">
        <w:rPr>
          <w:rFonts w:ascii="Calibri" w:hAnsi="Calibri"/>
          <w:color w:val="000000"/>
          <w:sz w:val="22"/>
          <w:szCs w:val="22"/>
        </w:rPr>
        <w:t>povečevanja</w:t>
      </w:r>
      <w:r w:rsidRPr="003A5F7B">
        <w:rPr>
          <w:rFonts w:ascii="Calibri" w:hAnsi="Calibri"/>
          <w:color w:val="000000"/>
          <w:sz w:val="22"/>
          <w:szCs w:val="22"/>
        </w:rPr>
        <w:t xml:space="preserve"> uporabnikov javnega prometa</w:t>
      </w:r>
      <w:r w:rsidR="0088506A" w:rsidRPr="003A5F7B">
        <w:rPr>
          <w:rFonts w:ascii="Calibri" w:hAnsi="Calibri"/>
          <w:color w:val="000000"/>
          <w:sz w:val="22"/>
          <w:szCs w:val="22"/>
        </w:rPr>
        <w:t xml:space="preserve"> </w:t>
      </w:r>
      <w:r w:rsidRPr="003A5F7B">
        <w:rPr>
          <w:rFonts w:ascii="Calibri" w:hAnsi="Calibri"/>
          <w:color w:val="000000"/>
          <w:sz w:val="22"/>
          <w:szCs w:val="22"/>
        </w:rPr>
        <w:t>želimo</w:t>
      </w:r>
      <w:r w:rsidR="00932EDE" w:rsidRPr="003A5F7B">
        <w:rPr>
          <w:rFonts w:ascii="Calibri" w:hAnsi="Calibri"/>
          <w:color w:val="000000"/>
          <w:sz w:val="22"/>
          <w:szCs w:val="22"/>
        </w:rPr>
        <w:t xml:space="preserve"> </w:t>
      </w:r>
      <w:r w:rsidRPr="003A5F7B">
        <w:rPr>
          <w:rFonts w:ascii="Calibri" w:hAnsi="Calibri"/>
          <w:b/>
          <w:bCs/>
          <w:color w:val="000000"/>
          <w:sz w:val="22"/>
          <w:szCs w:val="22"/>
        </w:rPr>
        <w:t>povečati število uporabnikov terminskih vozovnic na 90 %</w:t>
      </w:r>
      <w:r w:rsidR="0088506A" w:rsidRPr="003A5F7B">
        <w:rPr>
          <w:rFonts w:ascii="Calibri" w:hAnsi="Calibri"/>
          <w:b/>
          <w:bCs/>
          <w:color w:val="000000"/>
          <w:sz w:val="22"/>
          <w:szCs w:val="22"/>
        </w:rPr>
        <w:t xml:space="preserve"> delež uporabnikov</w:t>
      </w:r>
      <w:r w:rsidRPr="003A5F7B">
        <w:rPr>
          <w:rFonts w:ascii="Calibri" w:hAnsi="Calibri"/>
          <w:b/>
          <w:bCs/>
          <w:color w:val="000000"/>
          <w:sz w:val="22"/>
          <w:szCs w:val="22"/>
        </w:rPr>
        <w:t>,</w:t>
      </w:r>
      <w:r w:rsidRPr="003A5F7B">
        <w:rPr>
          <w:rFonts w:ascii="Calibri" w:hAnsi="Calibri"/>
          <w:color w:val="000000"/>
          <w:sz w:val="22"/>
          <w:szCs w:val="22"/>
        </w:rPr>
        <w:t xml:space="preserve"> kar </w:t>
      </w:r>
      <w:r w:rsidRPr="003A5F7B">
        <w:rPr>
          <w:rFonts w:ascii="Calibri" w:hAnsi="Calibri"/>
          <w:color w:val="000000" w:themeColor="text1"/>
          <w:sz w:val="22"/>
          <w:szCs w:val="22"/>
        </w:rPr>
        <w:t>je tudi  pogoj, ki</w:t>
      </w:r>
      <w:r w:rsidRPr="003A5F7B">
        <w:rPr>
          <w:rFonts w:ascii="Calibri" w:hAnsi="Calibri"/>
          <w:color w:val="1F497D"/>
          <w:sz w:val="22"/>
          <w:szCs w:val="22"/>
        </w:rPr>
        <w:t xml:space="preserve"> </w:t>
      </w:r>
      <w:r w:rsidRPr="003A5F7B">
        <w:rPr>
          <w:rFonts w:ascii="Calibri" w:hAnsi="Calibri"/>
          <w:color w:val="000000"/>
          <w:sz w:val="22"/>
          <w:szCs w:val="22"/>
        </w:rPr>
        <w:t>omogoča</w:t>
      </w:r>
      <w:r w:rsidRPr="003A5F7B">
        <w:rPr>
          <w:rFonts w:ascii="Calibri" w:hAnsi="Calibri"/>
          <w:color w:val="1F497D"/>
          <w:sz w:val="22"/>
          <w:szCs w:val="22"/>
        </w:rPr>
        <w:t xml:space="preserve"> </w:t>
      </w:r>
      <w:r w:rsidRPr="003A5F7B">
        <w:rPr>
          <w:rFonts w:ascii="Calibri" w:hAnsi="Calibri"/>
          <w:color w:val="000000" w:themeColor="text1"/>
          <w:sz w:val="22"/>
          <w:szCs w:val="22"/>
        </w:rPr>
        <w:t xml:space="preserve">razmislek o uvedbi </w:t>
      </w:r>
      <w:r w:rsidRPr="003A5F7B">
        <w:rPr>
          <w:rFonts w:ascii="Calibri" w:hAnsi="Calibri"/>
          <w:color w:val="000000"/>
          <w:sz w:val="22"/>
          <w:szCs w:val="22"/>
        </w:rPr>
        <w:t xml:space="preserve">vstopa na vsa vrata. </w:t>
      </w:r>
      <w:r w:rsidR="00932EDE" w:rsidRPr="003A5F7B">
        <w:rPr>
          <w:rFonts w:ascii="Calibri" w:hAnsi="Calibri"/>
          <w:color w:val="000000"/>
          <w:sz w:val="22"/>
          <w:szCs w:val="22"/>
        </w:rPr>
        <w:t>V</w:t>
      </w:r>
      <w:r w:rsidRPr="003A5F7B">
        <w:rPr>
          <w:rFonts w:ascii="Calibri" w:hAnsi="Calibri"/>
          <w:color w:val="000000"/>
          <w:sz w:val="22"/>
          <w:szCs w:val="22"/>
        </w:rPr>
        <w:t xml:space="preserve">ečji delež terminskih vozovnic </w:t>
      </w:r>
      <w:r w:rsidR="00932EDE" w:rsidRPr="003A5F7B">
        <w:rPr>
          <w:rFonts w:ascii="Calibri" w:hAnsi="Calibri"/>
          <w:color w:val="000000"/>
          <w:sz w:val="22"/>
          <w:szCs w:val="22"/>
        </w:rPr>
        <w:t xml:space="preserve">bo tako v prihodnje </w:t>
      </w:r>
      <w:r w:rsidRPr="003A5F7B">
        <w:rPr>
          <w:rFonts w:ascii="Calibri" w:hAnsi="Calibri"/>
          <w:color w:val="000000"/>
          <w:sz w:val="22"/>
          <w:szCs w:val="22"/>
        </w:rPr>
        <w:t>pomeni</w:t>
      </w:r>
      <w:r w:rsidR="00932EDE" w:rsidRPr="003A5F7B">
        <w:rPr>
          <w:rFonts w:ascii="Calibri" w:hAnsi="Calibri"/>
          <w:color w:val="000000"/>
          <w:sz w:val="22"/>
          <w:szCs w:val="22"/>
        </w:rPr>
        <w:t>l tudi</w:t>
      </w:r>
      <w:r w:rsidRPr="003A5F7B">
        <w:rPr>
          <w:rFonts w:ascii="Calibri" w:hAnsi="Calibri"/>
          <w:color w:val="000000"/>
          <w:sz w:val="22"/>
          <w:szCs w:val="22"/>
        </w:rPr>
        <w:t xml:space="preserve"> pogostejšo uporabo javnega prevoza, saj se imetniki terminskih vozovnic praviloma pogosteje odločajo za uporabo javnega prevoza. S tem </w:t>
      </w:r>
      <w:r w:rsidR="00932EDE" w:rsidRPr="003A5F7B">
        <w:rPr>
          <w:rFonts w:ascii="Calibri" w:hAnsi="Calibri"/>
          <w:color w:val="000000"/>
          <w:sz w:val="22"/>
          <w:szCs w:val="22"/>
        </w:rPr>
        <w:t xml:space="preserve">pa </w:t>
      </w:r>
      <w:r w:rsidRPr="003A5F7B">
        <w:rPr>
          <w:rFonts w:ascii="Calibri" w:hAnsi="Calibri"/>
          <w:color w:val="000000"/>
          <w:sz w:val="22"/>
          <w:szCs w:val="22"/>
        </w:rPr>
        <w:t xml:space="preserve">se manjša </w:t>
      </w:r>
      <w:r w:rsidR="00932EDE" w:rsidRPr="003A5F7B">
        <w:rPr>
          <w:rFonts w:ascii="Calibri" w:hAnsi="Calibri"/>
          <w:color w:val="000000"/>
          <w:sz w:val="22"/>
          <w:szCs w:val="22"/>
        </w:rPr>
        <w:t>uporaba osebnih</w:t>
      </w:r>
      <w:r w:rsidRPr="003A5F7B">
        <w:rPr>
          <w:rFonts w:ascii="Calibri" w:hAnsi="Calibri"/>
          <w:color w:val="000000"/>
          <w:sz w:val="22"/>
          <w:szCs w:val="22"/>
        </w:rPr>
        <w:t xml:space="preserve"> </w:t>
      </w:r>
      <w:r w:rsidR="00932EDE" w:rsidRPr="003A5F7B">
        <w:rPr>
          <w:rFonts w:ascii="Calibri" w:hAnsi="Calibri"/>
          <w:color w:val="000000"/>
          <w:sz w:val="22"/>
          <w:szCs w:val="22"/>
        </w:rPr>
        <w:t>vozil v urbanem okolju</w:t>
      </w:r>
      <w:r w:rsidRPr="003A5F7B">
        <w:rPr>
          <w:rFonts w:ascii="Calibri" w:hAnsi="Calibri"/>
          <w:color w:val="000000"/>
          <w:sz w:val="22"/>
          <w:szCs w:val="22"/>
        </w:rPr>
        <w:t>.</w:t>
      </w:r>
      <w:r w:rsidR="00932EDE" w:rsidRPr="003A5F7B">
        <w:rPr>
          <w:rFonts w:ascii="Calibri" w:hAnsi="Calibri"/>
          <w:color w:val="000000"/>
          <w:sz w:val="22"/>
          <w:szCs w:val="22"/>
        </w:rPr>
        <w:t xml:space="preserve"> </w:t>
      </w:r>
      <w:r w:rsidR="0062372A">
        <w:rPr>
          <w:rFonts w:ascii="Calibri" w:hAnsi="Calibri"/>
          <w:sz w:val="22"/>
          <w:szCs w:val="22"/>
        </w:rPr>
        <w:t>C</w:t>
      </w:r>
      <w:r w:rsidR="00932EDE" w:rsidRPr="003A5F7B">
        <w:rPr>
          <w:rFonts w:ascii="Calibri" w:hAnsi="Calibri"/>
          <w:sz w:val="22"/>
          <w:szCs w:val="22"/>
        </w:rPr>
        <w:t xml:space="preserve">enovna politika </w:t>
      </w:r>
      <w:r w:rsidR="0062372A">
        <w:rPr>
          <w:rFonts w:ascii="Calibri" w:hAnsi="Calibri"/>
          <w:sz w:val="22"/>
          <w:szCs w:val="22"/>
        </w:rPr>
        <w:t xml:space="preserve">LPP </w:t>
      </w:r>
      <w:r w:rsidR="00932EDE" w:rsidRPr="003A5F7B">
        <w:rPr>
          <w:rFonts w:ascii="Calibri" w:hAnsi="Calibri"/>
          <w:sz w:val="22"/>
          <w:szCs w:val="22"/>
        </w:rPr>
        <w:t>se je že v preteklosti izkazala za uspešno. Delež</w:t>
      </w:r>
      <w:r w:rsidRPr="003A5F7B">
        <w:rPr>
          <w:rFonts w:ascii="Calibri" w:hAnsi="Calibri"/>
          <w:sz w:val="22"/>
          <w:szCs w:val="22"/>
        </w:rPr>
        <w:t xml:space="preserve"> potovanj s terminskimi vozovnicami </w:t>
      </w:r>
      <w:r w:rsidR="00932EDE" w:rsidRPr="003A5F7B">
        <w:rPr>
          <w:rFonts w:ascii="Calibri" w:hAnsi="Calibri"/>
          <w:sz w:val="22"/>
          <w:szCs w:val="22"/>
        </w:rPr>
        <w:t xml:space="preserve">se je </w:t>
      </w:r>
      <w:r w:rsidRPr="003A5F7B">
        <w:rPr>
          <w:rFonts w:ascii="Calibri" w:hAnsi="Calibri"/>
          <w:sz w:val="22"/>
          <w:szCs w:val="22"/>
        </w:rPr>
        <w:t xml:space="preserve">povišal iz 58 % leta 2010 na kar </w:t>
      </w:r>
      <w:r w:rsidRPr="003A5F7B">
        <w:rPr>
          <w:rFonts w:ascii="Calibri" w:hAnsi="Calibri"/>
          <w:b/>
          <w:sz w:val="22"/>
          <w:szCs w:val="22"/>
        </w:rPr>
        <w:t xml:space="preserve">70 % </w:t>
      </w:r>
      <w:r w:rsidR="00932EDE" w:rsidRPr="003A5F7B">
        <w:rPr>
          <w:rFonts w:ascii="Calibri" w:hAnsi="Calibri"/>
          <w:b/>
          <w:sz w:val="22"/>
          <w:szCs w:val="22"/>
        </w:rPr>
        <w:t>v letu</w:t>
      </w:r>
      <w:r w:rsidRPr="003A5F7B">
        <w:rPr>
          <w:rFonts w:ascii="Calibri" w:hAnsi="Calibri"/>
          <w:b/>
          <w:sz w:val="22"/>
          <w:szCs w:val="22"/>
        </w:rPr>
        <w:t xml:space="preserve"> 2017</w:t>
      </w:r>
      <w:r w:rsidRPr="003A5F7B">
        <w:rPr>
          <w:rFonts w:ascii="Calibri" w:hAnsi="Calibri"/>
          <w:sz w:val="22"/>
          <w:szCs w:val="22"/>
        </w:rPr>
        <w:t xml:space="preserve">. V vsem tem času so </w:t>
      </w:r>
      <w:r w:rsidR="00932EDE" w:rsidRPr="003A5F7B">
        <w:rPr>
          <w:rFonts w:ascii="Calibri" w:hAnsi="Calibri"/>
          <w:sz w:val="22"/>
          <w:szCs w:val="22"/>
        </w:rPr>
        <w:t xml:space="preserve">istočasno </w:t>
      </w:r>
      <w:r w:rsidRPr="003A5F7B">
        <w:rPr>
          <w:rFonts w:ascii="Calibri" w:hAnsi="Calibri"/>
          <w:sz w:val="22"/>
          <w:szCs w:val="22"/>
        </w:rPr>
        <w:t>cene mesečnih</w:t>
      </w:r>
      <w:r w:rsidR="00932EDE" w:rsidRPr="003A5F7B">
        <w:rPr>
          <w:rFonts w:ascii="Calibri" w:hAnsi="Calibri"/>
          <w:sz w:val="22"/>
          <w:szCs w:val="22"/>
        </w:rPr>
        <w:t xml:space="preserve"> oz.</w:t>
      </w:r>
      <w:r w:rsidRPr="003A5F7B">
        <w:rPr>
          <w:rFonts w:ascii="Calibri" w:hAnsi="Calibri"/>
          <w:sz w:val="22"/>
          <w:szCs w:val="22"/>
        </w:rPr>
        <w:t xml:space="preserve"> terminskih vozovnic ostale nespremenjene in znašajo 37 EUR splošna, 20 EUR upokojenska in 20 EUR šolska. Cene teh vozovnic </w:t>
      </w:r>
      <w:r w:rsidR="00932EDE" w:rsidRPr="003A5F7B">
        <w:rPr>
          <w:rFonts w:ascii="Calibri" w:hAnsi="Calibri"/>
          <w:sz w:val="22"/>
          <w:szCs w:val="22"/>
        </w:rPr>
        <w:t>bodo ostale</w:t>
      </w:r>
      <w:r w:rsidRPr="003A5F7B">
        <w:rPr>
          <w:rFonts w:ascii="Calibri" w:hAnsi="Calibri"/>
          <w:sz w:val="22"/>
          <w:szCs w:val="22"/>
        </w:rPr>
        <w:t xml:space="preserve"> </w:t>
      </w:r>
      <w:r w:rsidRPr="003A5F7B">
        <w:rPr>
          <w:rFonts w:ascii="Calibri" w:hAnsi="Calibri"/>
          <w:b/>
          <w:sz w:val="22"/>
          <w:szCs w:val="22"/>
        </w:rPr>
        <w:t>nespremenjene</w:t>
      </w:r>
      <w:r w:rsidRPr="003A5F7B">
        <w:rPr>
          <w:rFonts w:ascii="Calibri" w:hAnsi="Calibri"/>
          <w:sz w:val="22"/>
          <w:szCs w:val="22"/>
        </w:rPr>
        <w:t xml:space="preserve"> tudi v prihodnje. </w:t>
      </w:r>
    </w:p>
    <w:p w:rsidR="00283BC7" w:rsidRPr="003A5F7B" w:rsidRDefault="00283BC7" w:rsidP="00283BC7">
      <w:pPr>
        <w:rPr>
          <w:rFonts w:ascii="Calibri" w:hAnsi="Calibri"/>
          <w:sz w:val="22"/>
          <w:szCs w:val="22"/>
        </w:rPr>
      </w:pPr>
    </w:p>
    <w:p w:rsidR="00283BC7" w:rsidRPr="003A5F7B" w:rsidRDefault="00283BC7" w:rsidP="00376AA9">
      <w:pPr>
        <w:jc w:val="both"/>
        <w:rPr>
          <w:rFonts w:ascii="Calibri" w:hAnsi="Calibri" w:cs="Arial"/>
          <w:b/>
          <w:sz w:val="22"/>
          <w:szCs w:val="22"/>
        </w:rPr>
      </w:pPr>
      <w:r w:rsidRPr="003A5F7B">
        <w:rPr>
          <w:rFonts w:ascii="Calibri" w:hAnsi="Calibri" w:cs="Arial"/>
          <w:b/>
          <w:sz w:val="22"/>
          <w:szCs w:val="22"/>
        </w:rPr>
        <w:t>Uvedba dveh novih vrst vozovnic</w:t>
      </w:r>
      <w:r w:rsidR="00376AA9" w:rsidRPr="003A5F7B">
        <w:rPr>
          <w:rFonts w:ascii="Calibri" w:hAnsi="Calibri" w:cs="Arial"/>
          <w:b/>
          <w:sz w:val="22"/>
          <w:szCs w:val="22"/>
        </w:rPr>
        <w:t xml:space="preserve"> bo </w:t>
      </w:r>
      <w:r w:rsidR="00932EDE" w:rsidRPr="003A5F7B">
        <w:rPr>
          <w:rFonts w:ascii="Calibri" w:hAnsi="Calibri"/>
          <w:sz w:val="22"/>
          <w:szCs w:val="22"/>
        </w:rPr>
        <w:t>stalnim uporabnikom omogočila</w:t>
      </w:r>
      <w:r w:rsidRPr="003A5F7B">
        <w:rPr>
          <w:rFonts w:ascii="Calibri" w:hAnsi="Calibri"/>
          <w:sz w:val="22"/>
          <w:szCs w:val="22"/>
        </w:rPr>
        <w:t xml:space="preserve"> še </w:t>
      </w:r>
      <w:r w:rsidRPr="003A5F7B">
        <w:rPr>
          <w:rFonts w:ascii="Calibri" w:hAnsi="Calibri"/>
          <w:b/>
          <w:sz w:val="22"/>
          <w:szCs w:val="22"/>
        </w:rPr>
        <w:t>cenejša potovanja</w:t>
      </w:r>
      <w:r w:rsidR="003F4188">
        <w:rPr>
          <w:rFonts w:ascii="Calibri" w:hAnsi="Calibri"/>
          <w:sz w:val="22"/>
          <w:szCs w:val="22"/>
        </w:rPr>
        <w:t>. Letno</w:t>
      </w:r>
      <w:r w:rsidR="00376AA9" w:rsidRPr="003A5F7B">
        <w:rPr>
          <w:rFonts w:ascii="Calibri" w:hAnsi="Calibri"/>
          <w:sz w:val="22"/>
          <w:szCs w:val="22"/>
        </w:rPr>
        <w:t xml:space="preserve"> </w:t>
      </w:r>
      <w:r w:rsidR="003F4188">
        <w:rPr>
          <w:rFonts w:ascii="Calibri" w:hAnsi="Calibri"/>
          <w:b/>
          <w:sz w:val="22"/>
          <w:szCs w:val="22"/>
        </w:rPr>
        <w:t>splošno neprenosljivo vozovnico</w:t>
      </w:r>
      <w:r w:rsidRPr="003A5F7B">
        <w:rPr>
          <w:rFonts w:ascii="Calibri" w:hAnsi="Calibri"/>
          <w:b/>
          <w:sz w:val="22"/>
          <w:szCs w:val="22"/>
        </w:rPr>
        <w:t xml:space="preserve"> v vrednosti 365 EUR</w:t>
      </w:r>
      <w:r w:rsidRPr="003A5F7B">
        <w:rPr>
          <w:rFonts w:ascii="Calibri" w:hAnsi="Calibri"/>
          <w:sz w:val="22"/>
          <w:szCs w:val="22"/>
        </w:rPr>
        <w:t xml:space="preserve">, kar pomeni </w:t>
      </w:r>
      <w:r w:rsidRPr="003A5F7B">
        <w:rPr>
          <w:rFonts w:ascii="Calibri" w:hAnsi="Calibri"/>
          <w:b/>
          <w:sz w:val="22"/>
          <w:szCs w:val="22"/>
        </w:rPr>
        <w:t>neomejeno število voženj za 1 EUR na dan</w:t>
      </w:r>
      <w:r w:rsidR="003A5F7B" w:rsidRPr="003A5F7B">
        <w:rPr>
          <w:rFonts w:ascii="Calibri" w:hAnsi="Calibri"/>
          <w:sz w:val="22"/>
          <w:szCs w:val="22"/>
        </w:rPr>
        <w:t>, bo možno</w:t>
      </w:r>
      <w:r w:rsidR="00376AA9" w:rsidRPr="003A5F7B">
        <w:rPr>
          <w:rFonts w:ascii="Calibri" w:hAnsi="Calibri"/>
          <w:sz w:val="22"/>
          <w:szCs w:val="22"/>
        </w:rPr>
        <w:t xml:space="preserve"> </w:t>
      </w:r>
      <w:r w:rsidR="003A5F7B" w:rsidRPr="003A5F7B">
        <w:rPr>
          <w:rFonts w:ascii="Calibri" w:hAnsi="Calibri"/>
          <w:sz w:val="22"/>
          <w:szCs w:val="22"/>
        </w:rPr>
        <w:t>kupiti</w:t>
      </w:r>
      <w:r w:rsidR="00376AA9" w:rsidRPr="003A5F7B">
        <w:rPr>
          <w:rFonts w:ascii="Calibri" w:hAnsi="Calibri"/>
          <w:sz w:val="22"/>
          <w:szCs w:val="22"/>
        </w:rPr>
        <w:t xml:space="preserve"> </w:t>
      </w:r>
      <w:r w:rsidR="003A5F7B" w:rsidRPr="003A5F7B">
        <w:rPr>
          <w:rFonts w:ascii="Calibri" w:hAnsi="Calibri"/>
          <w:sz w:val="22"/>
          <w:szCs w:val="22"/>
        </w:rPr>
        <w:t>od</w:t>
      </w:r>
      <w:r w:rsidR="00376AA9" w:rsidRPr="003A5F7B">
        <w:rPr>
          <w:rFonts w:ascii="Calibri" w:hAnsi="Calibri"/>
          <w:sz w:val="22"/>
          <w:szCs w:val="22"/>
        </w:rPr>
        <w:t xml:space="preserve"> 1.</w:t>
      </w:r>
      <w:r w:rsidR="003A5F7B" w:rsidRPr="003A5F7B">
        <w:rPr>
          <w:rFonts w:ascii="Calibri" w:hAnsi="Calibri"/>
          <w:sz w:val="22"/>
          <w:szCs w:val="22"/>
        </w:rPr>
        <w:t xml:space="preserve"> aprila 2019</w:t>
      </w:r>
      <w:r w:rsidR="00376AA9" w:rsidRPr="003A5F7B">
        <w:rPr>
          <w:rFonts w:ascii="Calibri" w:hAnsi="Calibri"/>
          <w:sz w:val="22"/>
          <w:szCs w:val="22"/>
        </w:rPr>
        <w:t xml:space="preserve"> pa vse do </w:t>
      </w:r>
      <w:r w:rsidR="00E54337">
        <w:rPr>
          <w:rFonts w:ascii="Calibri" w:hAnsi="Calibri"/>
          <w:sz w:val="22"/>
          <w:szCs w:val="22"/>
        </w:rPr>
        <w:t>20</w:t>
      </w:r>
      <w:r w:rsidR="00376AA9" w:rsidRPr="003A5F7B">
        <w:rPr>
          <w:rFonts w:ascii="Calibri" w:hAnsi="Calibri"/>
          <w:sz w:val="22"/>
          <w:szCs w:val="22"/>
        </w:rPr>
        <w:t>.</w:t>
      </w:r>
      <w:r w:rsidR="00E54337">
        <w:rPr>
          <w:rFonts w:ascii="Calibri" w:hAnsi="Calibri"/>
          <w:sz w:val="22"/>
          <w:szCs w:val="22"/>
        </w:rPr>
        <w:t xml:space="preserve"> decembra</w:t>
      </w:r>
      <w:r w:rsidR="00E54337" w:rsidRPr="003A5F7B">
        <w:rPr>
          <w:rFonts w:ascii="Calibri" w:hAnsi="Calibri"/>
          <w:sz w:val="22"/>
          <w:szCs w:val="22"/>
        </w:rPr>
        <w:t xml:space="preserve"> </w:t>
      </w:r>
      <w:r w:rsidR="00376AA9" w:rsidRPr="003A5F7B">
        <w:rPr>
          <w:rFonts w:ascii="Calibri" w:hAnsi="Calibri"/>
          <w:sz w:val="22"/>
          <w:szCs w:val="22"/>
        </w:rPr>
        <w:t xml:space="preserve">2019 za </w:t>
      </w:r>
      <w:r w:rsidR="00376AA9" w:rsidRPr="00A15FDB">
        <w:rPr>
          <w:rFonts w:ascii="Calibri" w:hAnsi="Calibri"/>
          <w:b/>
          <w:sz w:val="22"/>
          <w:szCs w:val="22"/>
        </w:rPr>
        <w:t>sorazmerno nižjo ceno</w:t>
      </w:r>
      <w:r w:rsidR="00376AA9" w:rsidRPr="003A5F7B">
        <w:rPr>
          <w:rFonts w:ascii="Calibri" w:hAnsi="Calibri"/>
          <w:sz w:val="22"/>
          <w:szCs w:val="22"/>
        </w:rPr>
        <w:t xml:space="preserve"> kar je </w:t>
      </w:r>
      <w:r w:rsidR="00376AA9" w:rsidRPr="00654379">
        <w:rPr>
          <w:rFonts w:ascii="Calibri" w:hAnsi="Calibri"/>
          <w:b/>
          <w:sz w:val="22"/>
          <w:szCs w:val="22"/>
        </w:rPr>
        <w:t>273,75 EUR</w:t>
      </w:r>
      <w:r w:rsidR="00376AA9" w:rsidRPr="003A5F7B">
        <w:rPr>
          <w:rFonts w:ascii="Calibri" w:hAnsi="Calibri"/>
          <w:sz w:val="22"/>
          <w:szCs w:val="22"/>
        </w:rPr>
        <w:t xml:space="preserve">. </w:t>
      </w:r>
      <w:r w:rsidR="00376AA9" w:rsidRPr="003A5F7B">
        <w:rPr>
          <w:rFonts w:ascii="Calibri" w:hAnsi="Calibri" w:cs="Arial"/>
          <w:b/>
          <w:sz w:val="22"/>
          <w:szCs w:val="22"/>
        </w:rPr>
        <w:t>L</w:t>
      </w:r>
      <w:r w:rsidR="003F4188">
        <w:rPr>
          <w:rFonts w:ascii="Calibri" w:hAnsi="Calibri"/>
          <w:b/>
          <w:sz w:val="22"/>
          <w:szCs w:val="22"/>
        </w:rPr>
        <w:t>etno upokojensko neprenosljivo vozovnico</w:t>
      </w:r>
      <w:r w:rsidRPr="003A5F7B">
        <w:rPr>
          <w:rFonts w:ascii="Calibri" w:hAnsi="Calibri"/>
          <w:b/>
          <w:sz w:val="22"/>
          <w:szCs w:val="22"/>
        </w:rPr>
        <w:t xml:space="preserve"> v vrednosti 220 EUR</w:t>
      </w:r>
      <w:r w:rsidRPr="003A5F7B">
        <w:rPr>
          <w:rFonts w:ascii="Calibri" w:hAnsi="Calibri"/>
          <w:sz w:val="22"/>
          <w:szCs w:val="22"/>
        </w:rPr>
        <w:t xml:space="preserve">, kar pomeni </w:t>
      </w:r>
      <w:r w:rsidRPr="003A5F7B">
        <w:rPr>
          <w:rFonts w:ascii="Calibri" w:hAnsi="Calibri"/>
          <w:b/>
          <w:sz w:val="22"/>
          <w:szCs w:val="22"/>
        </w:rPr>
        <w:t xml:space="preserve">neomejeno število voženj za </w:t>
      </w:r>
      <w:r w:rsidR="00E54337">
        <w:rPr>
          <w:rFonts w:ascii="Calibri" w:hAnsi="Calibri"/>
          <w:b/>
          <w:sz w:val="22"/>
          <w:szCs w:val="22"/>
        </w:rPr>
        <w:t xml:space="preserve">manj kot evro </w:t>
      </w:r>
      <w:r w:rsidRPr="003A5F7B">
        <w:rPr>
          <w:rFonts w:ascii="Calibri" w:hAnsi="Calibri"/>
          <w:b/>
          <w:sz w:val="22"/>
          <w:szCs w:val="22"/>
        </w:rPr>
        <w:t>na dan</w:t>
      </w:r>
      <w:r w:rsidR="00376AA9" w:rsidRPr="003A5F7B">
        <w:rPr>
          <w:rFonts w:ascii="Calibri" w:hAnsi="Calibri"/>
          <w:sz w:val="22"/>
          <w:szCs w:val="22"/>
        </w:rPr>
        <w:t xml:space="preserve">, pa bo od 1. aprila </w:t>
      </w:r>
      <w:r w:rsidR="003A5F7B" w:rsidRPr="003A5F7B">
        <w:rPr>
          <w:rFonts w:ascii="Calibri" w:hAnsi="Calibri"/>
          <w:sz w:val="22"/>
          <w:szCs w:val="22"/>
        </w:rPr>
        <w:t xml:space="preserve">do </w:t>
      </w:r>
      <w:r w:rsidR="00E54337">
        <w:rPr>
          <w:rFonts w:ascii="Calibri" w:hAnsi="Calibri"/>
          <w:sz w:val="22"/>
          <w:szCs w:val="22"/>
        </w:rPr>
        <w:t>20. decembra</w:t>
      </w:r>
      <w:r w:rsidR="003A5F7B" w:rsidRPr="003A5F7B">
        <w:rPr>
          <w:rFonts w:ascii="Calibri" w:hAnsi="Calibri"/>
          <w:sz w:val="22"/>
          <w:szCs w:val="22"/>
        </w:rPr>
        <w:t xml:space="preserve"> leta </w:t>
      </w:r>
      <w:r w:rsidR="0062372A">
        <w:rPr>
          <w:rFonts w:ascii="Calibri" w:hAnsi="Calibri"/>
          <w:sz w:val="22"/>
          <w:szCs w:val="22"/>
        </w:rPr>
        <w:t>2019</w:t>
      </w:r>
      <w:r w:rsidR="00E54337">
        <w:rPr>
          <w:rFonts w:ascii="Calibri" w:hAnsi="Calibri"/>
          <w:sz w:val="22"/>
          <w:szCs w:val="22"/>
        </w:rPr>
        <w:t xml:space="preserve"> </w:t>
      </w:r>
      <w:r w:rsidR="003A5F7B" w:rsidRPr="003A5F7B">
        <w:rPr>
          <w:rFonts w:ascii="Calibri" w:hAnsi="Calibri"/>
          <w:sz w:val="22"/>
          <w:szCs w:val="22"/>
        </w:rPr>
        <w:t>možno kupiti za</w:t>
      </w:r>
      <w:r w:rsidR="003F4188">
        <w:rPr>
          <w:rFonts w:ascii="Calibri" w:hAnsi="Calibri"/>
          <w:sz w:val="22"/>
          <w:szCs w:val="22"/>
        </w:rPr>
        <w:t xml:space="preserve"> </w:t>
      </w:r>
      <w:r w:rsidR="003F4188" w:rsidRPr="00654379">
        <w:rPr>
          <w:rFonts w:ascii="Calibri" w:hAnsi="Calibri"/>
          <w:b/>
          <w:sz w:val="22"/>
          <w:szCs w:val="22"/>
        </w:rPr>
        <w:t>165 EUR</w:t>
      </w:r>
      <w:r w:rsidR="003F4188">
        <w:rPr>
          <w:rFonts w:ascii="Calibri" w:hAnsi="Calibri"/>
          <w:sz w:val="22"/>
          <w:szCs w:val="22"/>
        </w:rPr>
        <w:t xml:space="preserve">. Obe vrsti vozovnic </w:t>
      </w:r>
      <w:r w:rsidR="003A5F7B" w:rsidRPr="003A5F7B">
        <w:rPr>
          <w:rFonts w:ascii="Calibri" w:hAnsi="Calibri"/>
          <w:sz w:val="22"/>
          <w:szCs w:val="22"/>
        </w:rPr>
        <w:t xml:space="preserve">bosta veljali </w:t>
      </w:r>
      <w:r w:rsidR="0062372A">
        <w:rPr>
          <w:rFonts w:ascii="Calibri" w:hAnsi="Calibri"/>
          <w:sz w:val="22"/>
          <w:szCs w:val="22"/>
        </w:rPr>
        <w:t>po nakupu</w:t>
      </w:r>
      <w:r w:rsidR="003F4188">
        <w:rPr>
          <w:rFonts w:ascii="Calibri" w:hAnsi="Calibri"/>
          <w:sz w:val="22"/>
          <w:szCs w:val="22"/>
        </w:rPr>
        <w:t xml:space="preserve"> </w:t>
      </w:r>
      <w:r w:rsidR="003A5F7B" w:rsidRPr="003A5F7B">
        <w:rPr>
          <w:rFonts w:ascii="Calibri" w:hAnsi="Calibri"/>
          <w:sz w:val="22"/>
          <w:szCs w:val="22"/>
        </w:rPr>
        <w:t xml:space="preserve">do </w:t>
      </w:r>
      <w:r w:rsidR="0062372A">
        <w:rPr>
          <w:rFonts w:ascii="Calibri" w:hAnsi="Calibri"/>
          <w:sz w:val="22"/>
          <w:szCs w:val="22"/>
        </w:rPr>
        <w:t>5. januarja</w:t>
      </w:r>
      <w:r w:rsidR="00E54337">
        <w:rPr>
          <w:rFonts w:ascii="Calibri" w:hAnsi="Calibri"/>
          <w:sz w:val="22"/>
          <w:szCs w:val="22"/>
        </w:rPr>
        <w:t xml:space="preserve"> 2020</w:t>
      </w:r>
      <w:r w:rsidR="003A5F7B" w:rsidRPr="003A5F7B">
        <w:rPr>
          <w:rFonts w:ascii="Calibri" w:hAnsi="Calibri"/>
          <w:sz w:val="22"/>
          <w:szCs w:val="22"/>
        </w:rPr>
        <w:t xml:space="preserve">. </w:t>
      </w:r>
      <w:r w:rsidR="00376AA9" w:rsidRPr="003A5F7B">
        <w:rPr>
          <w:rFonts w:ascii="Calibri" w:hAnsi="Calibri"/>
          <w:sz w:val="22"/>
          <w:szCs w:val="22"/>
        </w:rPr>
        <w:t>Nakupe celoletnih vozovnic bodo</w:t>
      </w:r>
      <w:r w:rsidR="0062372A">
        <w:rPr>
          <w:rFonts w:ascii="Calibri" w:hAnsi="Calibri"/>
          <w:sz w:val="22"/>
          <w:szCs w:val="22"/>
        </w:rPr>
        <w:t xml:space="preserve"> potniki, ki še nimajo Urbane, </w:t>
      </w:r>
      <w:r w:rsidR="00376AA9" w:rsidRPr="003A5F7B">
        <w:rPr>
          <w:rFonts w:ascii="Calibri" w:hAnsi="Calibri"/>
          <w:sz w:val="22"/>
          <w:szCs w:val="22"/>
        </w:rPr>
        <w:t>prvo leto uvedbe opravili na Potniškem centru LPP na Slovenski 56 v centru mesta (Bavarski dvor), na Avtobusni postaji Ljubljana ter na</w:t>
      </w:r>
      <w:r w:rsidR="0062372A">
        <w:rPr>
          <w:rFonts w:ascii="Calibri" w:hAnsi="Calibri"/>
          <w:sz w:val="22"/>
          <w:szCs w:val="22"/>
        </w:rPr>
        <w:t xml:space="preserve"> prodajnem mestu PAV na Vrhniki; če pa mesečno vozovnico že imajo pa lahko opravijo nakup celoletne vozovnice</w:t>
      </w:r>
      <w:r w:rsidR="00E54337">
        <w:rPr>
          <w:rFonts w:ascii="Calibri" w:hAnsi="Calibri"/>
          <w:sz w:val="22"/>
          <w:szCs w:val="22"/>
        </w:rPr>
        <w:t xml:space="preserve"> na vseh prodajnih mestih LPP, na </w:t>
      </w:r>
      <w:proofErr w:type="spellStart"/>
      <w:r w:rsidR="0062372A">
        <w:rPr>
          <w:rFonts w:ascii="Calibri" w:hAnsi="Calibri"/>
          <w:sz w:val="22"/>
          <w:szCs w:val="22"/>
        </w:rPr>
        <w:t>urbanomatih</w:t>
      </w:r>
      <w:proofErr w:type="spellEnd"/>
      <w:r w:rsidR="0062372A">
        <w:rPr>
          <w:rFonts w:ascii="Calibri" w:hAnsi="Calibri"/>
          <w:sz w:val="22"/>
          <w:szCs w:val="22"/>
        </w:rPr>
        <w:t xml:space="preserve">, v večjih prodajnih </w:t>
      </w:r>
      <w:r w:rsidR="00164EB5">
        <w:rPr>
          <w:rFonts w:ascii="Calibri" w:hAnsi="Calibri"/>
          <w:sz w:val="22"/>
          <w:szCs w:val="22"/>
        </w:rPr>
        <w:t xml:space="preserve">centrih </w:t>
      </w:r>
      <w:r w:rsidR="0062372A">
        <w:rPr>
          <w:rFonts w:ascii="Calibri" w:hAnsi="Calibri"/>
          <w:sz w:val="22"/>
          <w:szCs w:val="22"/>
        </w:rPr>
        <w:t xml:space="preserve">Mercator, Interspar, Spar, </w:t>
      </w:r>
      <w:r w:rsidR="00164EB5">
        <w:rPr>
          <w:rFonts w:ascii="Calibri" w:hAnsi="Calibri"/>
          <w:sz w:val="22"/>
          <w:szCs w:val="22"/>
        </w:rPr>
        <w:t>na izbranih bencinskih črpalkah Petrol, v izbranih enotah Pošte Slovenije, ter s pomočjo spletnega nakupa na Urbana On-line.</w:t>
      </w:r>
    </w:p>
    <w:p w:rsidR="00283BC7" w:rsidRPr="003A5F7B" w:rsidRDefault="00283BC7" w:rsidP="00283BC7">
      <w:pPr>
        <w:pStyle w:val="Navadensplet"/>
        <w:spacing w:before="0" w:after="0"/>
        <w:jc w:val="both"/>
        <w:rPr>
          <w:rFonts w:ascii="Calibri" w:hAnsi="Calibri" w:cs="Times New Roman"/>
          <w:sz w:val="22"/>
          <w:szCs w:val="22"/>
        </w:rPr>
      </w:pPr>
    </w:p>
    <w:p w:rsidR="00164EB5" w:rsidRDefault="00164EB5" w:rsidP="00EC621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Kot edina se bo od 1. aprila 2019 prilagodila v</w:t>
      </w:r>
      <w:r w:rsidR="00143BDF" w:rsidRPr="003F4188">
        <w:rPr>
          <w:rFonts w:ascii="Calibri" w:hAnsi="Calibri"/>
          <w:color w:val="000000"/>
          <w:sz w:val="22"/>
          <w:szCs w:val="22"/>
        </w:rPr>
        <w:t>rednostna vozovnica za enkratni prevoz s prestopanjem v okviru 90 minut od prve validacije</w:t>
      </w:r>
      <w:r>
        <w:rPr>
          <w:rFonts w:ascii="Calibri" w:hAnsi="Calibri"/>
          <w:color w:val="000000"/>
          <w:sz w:val="22"/>
          <w:szCs w:val="22"/>
        </w:rPr>
        <w:t xml:space="preserve"> v prvem območju, in sicer iz</w:t>
      </w:r>
      <w:r w:rsidR="00143BDF" w:rsidRPr="003F4188">
        <w:rPr>
          <w:rFonts w:ascii="Calibri" w:hAnsi="Calibri"/>
          <w:color w:val="000000"/>
          <w:sz w:val="22"/>
          <w:szCs w:val="22"/>
        </w:rPr>
        <w:t xml:space="preserve"> 1,20 EUR </w:t>
      </w:r>
      <w:r w:rsidR="00EC6212" w:rsidRPr="003F4188">
        <w:rPr>
          <w:rFonts w:ascii="Calibri" w:hAnsi="Calibri"/>
          <w:color w:val="000000"/>
          <w:sz w:val="22"/>
          <w:szCs w:val="22"/>
        </w:rPr>
        <w:t>na</w:t>
      </w:r>
      <w:r w:rsidR="00283BC7" w:rsidRPr="003F4188">
        <w:rPr>
          <w:rFonts w:ascii="Calibri" w:hAnsi="Calibri"/>
          <w:color w:val="000000"/>
          <w:sz w:val="22"/>
          <w:szCs w:val="22"/>
        </w:rPr>
        <w:t xml:space="preserve"> </w:t>
      </w:r>
      <w:r w:rsidR="00283BC7" w:rsidRPr="003F4188">
        <w:rPr>
          <w:rFonts w:ascii="Calibri" w:hAnsi="Calibri"/>
          <w:b/>
          <w:color w:val="000000"/>
          <w:sz w:val="22"/>
          <w:szCs w:val="22"/>
        </w:rPr>
        <w:t>1,30 EUR</w:t>
      </w:r>
      <w:r w:rsidR="00143BDF" w:rsidRPr="003F4188">
        <w:rPr>
          <w:rFonts w:ascii="Calibri" w:hAnsi="Calibri"/>
          <w:b/>
          <w:color w:val="000000"/>
          <w:sz w:val="22"/>
          <w:szCs w:val="22"/>
        </w:rPr>
        <w:t xml:space="preserve">. </w:t>
      </w:r>
      <w:r w:rsidR="003A5F7B" w:rsidRPr="003F4188">
        <w:rPr>
          <w:rFonts w:ascii="Calibri" w:hAnsi="Calibri"/>
          <w:sz w:val="22"/>
          <w:szCs w:val="22"/>
        </w:rPr>
        <w:t>Posledično se prilagaja tudi</w:t>
      </w:r>
      <w:r w:rsidR="00EC6212" w:rsidRPr="003F4188">
        <w:rPr>
          <w:rFonts w:ascii="Calibri" w:hAnsi="Calibri"/>
          <w:sz w:val="22"/>
          <w:szCs w:val="22"/>
        </w:rPr>
        <w:t xml:space="preserve"> cena vrednostnih</w:t>
      </w:r>
      <w:r w:rsidR="00283BC7" w:rsidRPr="003F4188">
        <w:rPr>
          <w:rFonts w:ascii="Calibri" w:hAnsi="Calibri"/>
          <w:sz w:val="22"/>
          <w:szCs w:val="22"/>
        </w:rPr>
        <w:t xml:space="preserve"> vozovn</w:t>
      </w:r>
      <w:r w:rsidR="00EC6212" w:rsidRPr="003F4188">
        <w:rPr>
          <w:rFonts w:ascii="Calibri" w:hAnsi="Calibri"/>
          <w:sz w:val="22"/>
          <w:szCs w:val="22"/>
        </w:rPr>
        <w:t>ic</w:t>
      </w:r>
      <w:r w:rsidR="00143BDF" w:rsidRPr="003F418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 drugem in tretjem območju</w:t>
      </w:r>
      <w:r w:rsidR="00143BDF" w:rsidRPr="003F4188">
        <w:rPr>
          <w:rFonts w:ascii="Calibri" w:hAnsi="Calibri"/>
          <w:sz w:val="22"/>
          <w:szCs w:val="22"/>
        </w:rPr>
        <w:t xml:space="preserve">, na </w:t>
      </w:r>
      <w:r w:rsidR="00283BC7" w:rsidRPr="003F4188">
        <w:rPr>
          <w:rFonts w:ascii="Calibri" w:hAnsi="Calibri"/>
          <w:b/>
          <w:sz w:val="22"/>
          <w:szCs w:val="22"/>
        </w:rPr>
        <w:t>1,75 EUR</w:t>
      </w:r>
      <w:r w:rsidR="00143BDF" w:rsidRPr="003F4188">
        <w:rPr>
          <w:rFonts w:ascii="Calibri" w:hAnsi="Calibri"/>
          <w:sz w:val="22"/>
          <w:szCs w:val="22"/>
        </w:rPr>
        <w:t xml:space="preserve"> in na </w:t>
      </w:r>
      <w:r w:rsidR="00283BC7" w:rsidRPr="003F4188">
        <w:rPr>
          <w:rFonts w:ascii="Calibri" w:hAnsi="Calibri"/>
          <w:b/>
          <w:sz w:val="22"/>
          <w:szCs w:val="22"/>
        </w:rPr>
        <w:t>2,70 EUR</w:t>
      </w:r>
      <w:r w:rsidR="003A5F7B" w:rsidRPr="003F4188">
        <w:rPr>
          <w:rFonts w:ascii="Calibri" w:hAnsi="Calibri"/>
          <w:sz w:val="22"/>
          <w:szCs w:val="22"/>
        </w:rPr>
        <w:t xml:space="preserve">. </w:t>
      </w:r>
    </w:p>
    <w:p w:rsidR="00164EB5" w:rsidRDefault="00164EB5" w:rsidP="00EC6212">
      <w:pPr>
        <w:jc w:val="both"/>
        <w:rPr>
          <w:rFonts w:ascii="Calibri" w:hAnsi="Calibri"/>
          <w:sz w:val="22"/>
          <w:szCs w:val="22"/>
        </w:rPr>
      </w:pPr>
    </w:p>
    <w:p w:rsidR="003338A9" w:rsidRPr="00883555" w:rsidRDefault="003A5F7B" w:rsidP="00883555">
      <w:pPr>
        <w:jc w:val="both"/>
        <w:rPr>
          <w:rFonts w:ascii="Calibri" w:hAnsi="Calibri"/>
          <w:sz w:val="22"/>
          <w:szCs w:val="22"/>
        </w:rPr>
      </w:pPr>
      <w:r w:rsidRPr="003F4188">
        <w:rPr>
          <w:rFonts w:ascii="Calibri" w:hAnsi="Calibri"/>
          <w:sz w:val="22"/>
          <w:szCs w:val="22"/>
        </w:rPr>
        <w:t>C</w:t>
      </w:r>
      <w:r w:rsidR="00EC6212" w:rsidRPr="003F4188">
        <w:rPr>
          <w:rFonts w:ascii="Calibri" w:hAnsi="Calibri"/>
          <w:sz w:val="22"/>
          <w:szCs w:val="22"/>
        </w:rPr>
        <w:t xml:space="preserve">ene </w:t>
      </w:r>
      <w:r w:rsidR="00A47FF2" w:rsidRPr="003F4188">
        <w:rPr>
          <w:rFonts w:ascii="Calibri" w:hAnsi="Calibri"/>
          <w:sz w:val="22"/>
          <w:szCs w:val="22"/>
        </w:rPr>
        <w:t>mesečnih</w:t>
      </w:r>
      <w:r w:rsidRPr="003F4188">
        <w:rPr>
          <w:rFonts w:ascii="Calibri" w:hAnsi="Calibri"/>
          <w:sz w:val="22"/>
          <w:szCs w:val="22"/>
        </w:rPr>
        <w:t xml:space="preserve"> </w:t>
      </w:r>
      <w:r w:rsidR="00E54337">
        <w:rPr>
          <w:rFonts w:ascii="Calibri" w:hAnsi="Calibri"/>
          <w:sz w:val="22"/>
          <w:szCs w:val="22"/>
        </w:rPr>
        <w:t>terminskih vozovnic</w:t>
      </w:r>
      <w:r w:rsidRPr="003F4188">
        <w:rPr>
          <w:rFonts w:ascii="Calibri" w:hAnsi="Calibri"/>
          <w:sz w:val="22"/>
          <w:szCs w:val="22"/>
        </w:rPr>
        <w:t xml:space="preserve"> se v skladu s </w:t>
      </w:r>
      <w:r w:rsidR="003F4188" w:rsidRPr="003F4188">
        <w:rPr>
          <w:rFonts w:ascii="Calibri" w:hAnsi="Calibri"/>
          <w:sz w:val="22"/>
          <w:szCs w:val="22"/>
        </w:rPr>
        <w:t>Celostno prometno strategijo MOL</w:t>
      </w:r>
      <w:r w:rsidRPr="003F4188">
        <w:rPr>
          <w:rFonts w:ascii="Calibri" w:hAnsi="Calibri"/>
          <w:sz w:val="22"/>
          <w:szCs w:val="22"/>
        </w:rPr>
        <w:t xml:space="preserve"> </w:t>
      </w:r>
      <w:r w:rsidR="00EC6212" w:rsidRPr="003F4188">
        <w:rPr>
          <w:rFonts w:ascii="Calibri" w:hAnsi="Calibri"/>
          <w:sz w:val="22"/>
          <w:szCs w:val="22"/>
        </w:rPr>
        <w:t xml:space="preserve">ne </w:t>
      </w:r>
      <w:r w:rsidR="00164EB5">
        <w:rPr>
          <w:rFonts w:ascii="Calibri" w:hAnsi="Calibri"/>
          <w:sz w:val="22"/>
          <w:szCs w:val="22"/>
        </w:rPr>
        <w:t>spreminjajo</w:t>
      </w:r>
      <w:r w:rsidR="00283BC7" w:rsidRPr="003F4188">
        <w:rPr>
          <w:rFonts w:ascii="Calibri" w:hAnsi="Calibri"/>
          <w:sz w:val="22"/>
          <w:szCs w:val="22"/>
        </w:rPr>
        <w:t xml:space="preserve">. </w:t>
      </w:r>
      <w:r w:rsidR="00EC6212" w:rsidRPr="003F4188">
        <w:rPr>
          <w:rFonts w:ascii="Calibri" w:hAnsi="Calibri"/>
          <w:sz w:val="22"/>
          <w:szCs w:val="22"/>
        </w:rPr>
        <w:t xml:space="preserve">Istočasno ostaja nespremenjena tudi cena vozovnice za parkiranje in vožnjo z avtobusom na P+R. Ta </w:t>
      </w:r>
      <w:r w:rsidR="00EC6212" w:rsidRPr="003F4188">
        <w:rPr>
          <w:rFonts w:ascii="Calibri" w:hAnsi="Calibri"/>
          <w:sz w:val="22"/>
          <w:szCs w:val="22"/>
        </w:rPr>
        <w:lastRenderedPageBreak/>
        <w:t xml:space="preserve">cena bo še naprej </w:t>
      </w:r>
      <w:r w:rsidR="00EC6212" w:rsidRPr="003F4188">
        <w:rPr>
          <w:rFonts w:ascii="Calibri" w:hAnsi="Calibri"/>
          <w:b/>
          <w:bCs/>
          <w:sz w:val="22"/>
          <w:szCs w:val="22"/>
        </w:rPr>
        <w:t>1,20 EUR za celodnevno parkiranje na P+R parkiriščih ter dva prevoza na mestni liniji.</w:t>
      </w:r>
      <w:r w:rsidR="00883555">
        <w:rPr>
          <w:rFonts w:ascii="Calibri" w:hAnsi="Calibri"/>
          <w:sz w:val="22"/>
          <w:szCs w:val="22"/>
        </w:rPr>
        <w:t xml:space="preserve"> </w:t>
      </w:r>
    </w:p>
    <w:sectPr w:rsidR="003338A9" w:rsidRPr="00883555" w:rsidSect="003D57A2">
      <w:type w:val="continuous"/>
      <w:pgSz w:w="11906" w:h="16838"/>
      <w:pgMar w:top="1418" w:right="1274" w:bottom="1418" w:left="1418" w:header="680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8CD" w:rsidRDefault="00A238CD" w:rsidP="000433A9">
      <w:r>
        <w:separator/>
      </w:r>
    </w:p>
  </w:endnote>
  <w:endnote w:type="continuationSeparator" w:id="0">
    <w:p w:rsidR="00A238CD" w:rsidRDefault="00A238CD" w:rsidP="0004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dNewsBigSansExtra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E78" w:rsidRPr="00664A77" w:rsidRDefault="00327100" w:rsidP="00664A77">
    <w:pPr>
      <w:pStyle w:val="Nog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0B67CA" wp14:editId="1294F879">
          <wp:simplePos x="0" y="0"/>
          <wp:positionH relativeFrom="column">
            <wp:posOffset>3785870</wp:posOffset>
          </wp:positionH>
          <wp:positionV relativeFrom="paragraph">
            <wp:posOffset>-428625</wp:posOffset>
          </wp:positionV>
          <wp:extent cx="2667000" cy="561975"/>
          <wp:effectExtent l="0" t="0" r="0" b="9525"/>
          <wp:wrapTight wrapText="bothSides">
            <wp:wrapPolygon edited="0">
              <wp:start x="0" y="0"/>
              <wp:lineTo x="0" y="21234"/>
              <wp:lineTo x="21446" y="21234"/>
              <wp:lineTo x="21446" y="0"/>
              <wp:lineTo x="0" y="0"/>
            </wp:wrapPolygon>
          </wp:wrapTight>
          <wp:docPr id="2" name="Slika 2" descr="lpp_noga_20_6_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lpp_noga_20_6_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41E802A" wp14:editId="0256D2B4">
          <wp:simplePos x="0" y="0"/>
          <wp:positionH relativeFrom="column">
            <wp:posOffset>3192780</wp:posOffset>
          </wp:positionH>
          <wp:positionV relativeFrom="paragraph">
            <wp:posOffset>-430530</wp:posOffset>
          </wp:positionV>
          <wp:extent cx="514350" cy="685800"/>
          <wp:effectExtent l="0" t="0" r="0" b="0"/>
          <wp:wrapTight wrapText="bothSides">
            <wp:wrapPolygon edited="0">
              <wp:start x="0" y="0"/>
              <wp:lineTo x="0" y="21000"/>
              <wp:lineTo x="20800" y="21000"/>
              <wp:lineTo x="20800" y="0"/>
              <wp:lineTo x="0" y="0"/>
            </wp:wrapPolygon>
          </wp:wrapTight>
          <wp:docPr id="5" name="Slika 7" descr="EGC_logo_Winner_Ljubljana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EGC_logo_Winner_Ljubljana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8CD" w:rsidRDefault="00A238CD" w:rsidP="000433A9">
      <w:r>
        <w:separator/>
      </w:r>
    </w:p>
  </w:footnote>
  <w:footnote w:type="continuationSeparator" w:id="0">
    <w:p w:rsidR="00A238CD" w:rsidRDefault="00A238CD" w:rsidP="00043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5FAF"/>
    <w:multiLevelType w:val="hybridMultilevel"/>
    <w:tmpl w:val="CE52A424"/>
    <w:lvl w:ilvl="0" w:tplc="4C82A13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521CD"/>
    <w:multiLevelType w:val="hybridMultilevel"/>
    <w:tmpl w:val="6B2ACAC0"/>
    <w:lvl w:ilvl="0" w:tplc="D7486E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23"/>
    <w:rsid w:val="000433A9"/>
    <w:rsid w:val="0004364C"/>
    <w:rsid w:val="0005470D"/>
    <w:rsid w:val="00060CF7"/>
    <w:rsid w:val="000649F0"/>
    <w:rsid w:val="00080DC7"/>
    <w:rsid w:val="00084190"/>
    <w:rsid w:val="0008585E"/>
    <w:rsid w:val="00087303"/>
    <w:rsid w:val="000A4D16"/>
    <w:rsid w:val="000E04E4"/>
    <w:rsid w:val="00105BD9"/>
    <w:rsid w:val="00105CD1"/>
    <w:rsid w:val="001105A5"/>
    <w:rsid w:val="001324C4"/>
    <w:rsid w:val="00143BDF"/>
    <w:rsid w:val="001446FB"/>
    <w:rsid w:val="00164EB5"/>
    <w:rsid w:val="001936F9"/>
    <w:rsid w:val="001A0638"/>
    <w:rsid w:val="001A07B2"/>
    <w:rsid w:val="001B57A8"/>
    <w:rsid w:val="00200381"/>
    <w:rsid w:val="00201535"/>
    <w:rsid w:val="00234EAD"/>
    <w:rsid w:val="002661B5"/>
    <w:rsid w:val="00283BC7"/>
    <w:rsid w:val="00294FB2"/>
    <w:rsid w:val="002C5674"/>
    <w:rsid w:val="002C7CDE"/>
    <w:rsid w:val="002F026C"/>
    <w:rsid w:val="00301B7C"/>
    <w:rsid w:val="0030288B"/>
    <w:rsid w:val="0030329E"/>
    <w:rsid w:val="00322DB4"/>
    <w:rsid w:val="00327100"/>
    <w:rsid w:val="003338A9"/>
    <w:rsid w:val="00360BC2"/>
    <w:rsid w:val="00376AA9"/>
    <w:rsid w:val="003A5F7B"/>
    <w:rsid w:val="003D4086"/>
    <w:rsid w:val="003D4CD4"/>
    <w:rsid w:val="003D57A2"/>
    <w:rsid w:val="003F2234"/>
    <w:rsid w:val="003F4188"/>
    <w:rsid w:val="0043210F"/>
    <w:rsid w:val="00434F84"/>
    <w:rsid w:val="00486185"/>
    <w:rsid w:val="004B212F"/>
    <w:rsid w:val="004D5A5A"/>
    <w:rsid w:val="004E0028"/>
    <w:rsid w:val="005019F8"/>
    <w:rsid w:val="00514575"/>
    <w:rsid w:val="00534792"/>
    <w:rsid w:val="00537C06"/>
    <w:rsid w:val="005A6A39"/>
    <w:rsid w:val="005B3BBB"/>
    <w:rsid w:val="005C360D"/>
    <w:rsid w:val="005D0273"/>
    <w:rsid w:val="005E3702"/>
    <w:rsid w:val="005E3E78"/>
    <w:rsid w:val="005F0871"/>
    <w:rsid w:val="00600AFD"/>
    <w:rsid w:val="00600E4F"/>
    <w:rsid w:val="006137F3"/>
    <w:rsid w:val="0062372A"/>
    <w:rsid w:val="006321F3"/>
    <w:rsid w:val="00654379"/>
    <w:rsid w:val="00664A77"/>
    <w:rsid w:val="00667BBD"/>
    <w:rsid w:val="00667C1E"/>
    <w:rsid w:val="00687B50"/>
    <w:rsid w:val="00697E2F"/>
    <w:rsid w:val="006D0356"/>
    <w:rsid w:val="006D444F"/>
    <w:rsid w:val="006F19D8"/>
    <w:rsid w:val="006F73DE"/>
    <w:rsid w:val="00714C6D"/>
    <w:rsid w:val="0077318A"/>
    <w:rsid w:val="007F2BDC"/>
    <w:rsid w:val="00833B73"/>
    <w:rsid w:val="00842B24"/>
    <w:rsid w:val="0086653D"/>
    <w:rsid w:val="00870E3E"/>
    <w:rsid w:val="00873D9E"/>
    <w:rsid w:val="00883555"/>
    <w:rsid w:val="0088506A"/>
    <w:rsid w:val="008B381C"/>
    <w:rsid w:val="008B4899"/>
    <w:rsid w:val="008C2AC3"/>
    <w:rsid w:val="008E0A9B"/>
    <w:rsid w:val="008E707B"/>
    <w:rsid w:val="008E7927"/>
    <w:rsid w:val="008F34C5"/>
    <w:rsid w:val="008F4C29"/>
    <w:rsid w:val="009071EB"/>
    <w:rsid w:val="009210FE"/>
    <w:rsid w:val="00932EDE"/>
    <w:rsid w:val="0094101D"/>
    <w:rsid w:val="00943A13"/>
    <w:rsid w:val="00943DB7"/>
    <w:rsid w:val="00963320"/>
    <w:rsid w:val="0097178C"/>
    <w:rsid w:val="00973DE7"/>
    <w:rsid w:val="00975FA3"/>
    <w:rsid w:val="00985100"/>
    <w:rsid w:val="0098684F"/>
    <w:rsid w:val="00986AA8"/>
    <w:rsid w:val="00992971"/>
    <w:rsid w:val="009943C1"/>
    <w:rsid w:val="00995CB6"/>
    <w:rsid w:val="009965FF"/>
    <w:rsid w:val="009A025A"/>
    <w:rsid w:val="009A0BEC"/>
    <w:rsid w:val="009B2E21"/>
    <w:rsid w:val="00A15FDB"/>
    <w:rsid w:val="00A20D8A"/>
    <w:rsid w:val="00A2126D"/>
    <w:rsid w:val="00A238CD"/>
    <w:rsid w:val="00A47FF2"/>
    <w:rsid w:val="00A610AC"/>
    <w:rsid w:val="00A7280B"/>
    <w:rsid w:val="00AA2B85"/>
    <w:rsid w:val="00AC4B55"/>
    <w:rsid w:val="00B1609E"/>
    <w:rsid w:val="00B36AAA"/>
    <w:rsid w:val="00B45235"/>
    <w:rsid w:val="00BF4955"/>
    <w:rsid w:val="00C035E3"/>
    <w:rsid w:val="00C041D9"/>
    <w:rsid w:val="00C215D2"/>
    <w:rsid w:val="00CB24DA"/>
    <w:rsid w:val="00CC3571"/>
    <w:rsid w:val="00CC459C"/>
    <w:rsid w:val="00CF04D3"/>
    <w:rsid w:val="00CF5128"/>
    <w:rsid w:val="00CF6BE1"/>
    <w:rsid w:val="00D03D3C"/>
    <w:rsid w:val="00D232E7"/>
    <w:rsid w:val="00D47CB8"/>
    <w:rsid w:val="00D74923"/>
    <w:rsid w:val="00D80932"/>
    <w:rsid w:val="00D934B9"/>
    <w:rsid w:val="00D93F5B"/>
    <w:rsid w:val="00DA122C"/>
    <w:rsid w:val="00DB08BB"/>
    <w:rsid w:val="00DE362D"/>
    <w:rsid w:val="00E32934"/>
    <w:rsid w:val="00E54337"/>
    <w:rsid w:val="00E85AD6"/>
    <w:rsid w:val="00E940DF"/>
    <w:rsid w:val="00EC6212"/>
    <w:rsid w:val="00EF4299"/>
    <w:rsid w:val="00F04170"/>
    <w:rsid w:val="00F1182F"/>
    <w:rsid w:val="00F61367"/>
    <w:rsid w:val="00F63057"/>
    <w:rsid w:val="00F83956"/>
    <w:rsid w:val="00F900B4"/>
    <w:rsid w:val="00FC1F24"/>
    <w:rsid w:val="00FC2B34"/>
    <w:rsid w:val="00FE45A0"/>
    <w:rsid w:val="00FE5700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E46E5"/>
  <w15:docId w15:val="{E4A9AB87-EDAE-449F-A3FA-23C05938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684F"/>
    <w:rPr>
      <w:rFonts w:ascii="Times New Roman" w:eastAsia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68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8684F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uiPriority w:val="99"/>
    <w:unhideWhenUsed/>
    <w:rsid w:val="00FF3A3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33A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0433A9"/>
    <w:rPr>
      <w:rFonts w:ascii="Times New Roman" w:eastAsia="Times New Roman" w:hAnsi="Times New Roman"/>
    </w:rPr>
  </w:style>
  <w:style w:type="paragraph" w:styleId="Noga">
    <w:name w:val="footer"/>
    <w:basedOn w:val="Navaden"/>
    <w:link w:val="NogaZnak"/>
    <w:uiPriority w:val="99"/>
    <w:unhideWhenUsed/>
    <w:rsid w:val="000433A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0433A9"/>
    <w:rPr>
      <w:rFonts w:ascii="Times New Roman" w:eastAsia="Times New Roman" w:hAnsi="Times New Roman"/>
    </w:rPr>
  </w:style>
  <w:style w:type="table" w:styleId="Tabelamrea">
    <w:name w:val="Table Grid"/>
    <w:basedOn w:val="Navadnatabela"/>
    <w:uiPriority w:val="59"/>
    <w:rsid w:val="001324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697E2F"/>
    <w:pPr>
      <w:ind w:left="720"/>
      <w:contextualSpacing/>
    </w:pPr>
  </w:style>
  <w:style w:type="paragraph" w:styleId="Navadensplet">
    <w:name w:val="Normal (Web)"/>
    <w:basedOn w:val="Navaden"/>
    <w:uiPriority w:val="99"/>
    <w:rsid w:val="00283BC7"/>
    <w:pPr>
      <w:suppressAutoHyphens/>
      <w:spacing w:before="280" w:after="119"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FIRME\JHL\Zadeve\Predloge\Predloga_1-LP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3F891-AC07-4CDA-9851-F6671E0F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Predloga_1-LPP.dot</Template>
  <TotalTime>13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Javno podjetje Ljubljanski potniški promet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Smash</dc:creator>
  <cp:lastModifiedBy>Mojca Mohar</cp:lastModifiedBy>
  <cp:revision>7</cp:revision>
  <cp:lastPrinted>2019-03-19T09:03:00Z</cp:lastPrinted>
  <dcterms:created xsi:type="dcterms:W3CDTF">2019-03-20T09:30:00Z</dcterms:created>
  <dcterms:modified xsi:type="dcterms:W3CDTF">2019-03-28T16:12:00Z</dcterms:modified>
</cp:coreProperties>
</file>